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A7" w:rsidRPr="00606236" w:rsidRDefault="003C62A7">
      <w:pPr>
        <w:jc w:val="right"/>
        <w:rPr>
          <w:rFonts w:ascii="Arial" w:hAnsi="Arial" w:cs="Arial"/>
          <w:lang w:val="es-ES_tradnl"/>
        </w:rPr>
      </w:pPr>
    </w:p>
    <w:p w:rsidR="003C62A7" w:rsidRPr="00606236" w:rsidRDefault="009F14CE">
      <w:pPr>
        <w:jc w:val="center"/>
        <w:rPr>
          <w:rFonts w:ascii="Arial" w:hAnsi="Arial" w:cs="Arial"/>
          <w:b/>
          <w:u w:val="single"/>
          <w:lang w:val="es-ES_tradnl"/>
        </w:rPr>
      </w:pPr>
      <w:r w:rsidRPr="00606236">
        <w:rPr>
          <w:rFonts w:ascii="Arial" w:hAnsi="Arial" w:cs="Arial"/>
          <w:b/>
          <w:u w:val="single"/>
          <w:lang w:val="es-ES_tradnl"/>
        </w:rPr>
        <w:t>Resumen del Acuerdo, Contexto y Revisión</w:t>
      </w:r>
    </w:p>
    <w:p w:rsidR="003C62A7" w:rsidRPr="00606236" w:rsidRDefault="003C62A7">
      <w:pPr>
        <w:jc w:val="center"/>
        <w:rPr>
          <w:rFonts w:ascii="Arial" w:hAnsi="Arial" w:cs="Arial"/>
          <w:b/>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8"/>
        <w:gridCol w:w="6408"/>
      </w:tblGrid>
      <w:tr w:rsidR="003C62A7" w:rsidRPr="00606236">
        <w:tc>
          <w:tcPr>
            <w:tcW w:w="2448" w:type="dxa"/>
          </w:tcPr>
          <w:p w:rsidR="003C62A7" w:rsidRPr="00606236" w:rsidRDefault="009F14CE" w:rsidP="00BC3A19">
            <w:pPr>
              <w:spacing w:after="120"/>
              <w:rPr>
                <w:rFonts w:ascii="Arial" w:hAnsi="Arial" w:cs="Arial"/>
                <w:b/>
                <w:lang w:val="es-ES_tradnl"/>
              </w:rPr>
            </w:pPr>
            <w:r w:rsidRPr="00606236">
              <w:rPr>
                <w:rFonts w:ascii="Arial" w:hAnsi="Arial" w:cs="Arial"/>
                <w:b/>
                <w:lang w:val="es-ES_tradnl"/>
              </w:rPr>
              <w:t>Sector</w:t>
            </w:r>
            <w:r w:rsidRPr="00606236">
              <w:rPr>
                <w:rFonts w:ascii="Arial" w:hAnsi="Arial" w:cs="Arial"/>
                <w:lang w:val="es-ES_tradnl"/>
              </w:rPr>
              <w:t>:</w:t>
            </w:r>
          </w:p>
        </w:tc>
        <w:tc>
          <w:tcPr>
            <w:tcW w:w="6408" w:type="dxa"/>
          </w:tcPr>
          <w:p w:rsidR="003C62A7" w:rsidRPr="00606236" w:rsidRDefault="009F14CE" w:rsidP="00BC3A19">
            <w:pPr>
              <w:spacing w:after="120"/>
              <w:rPr>
                <w:rFonts w:ascii="Arial" w:hAnsi="Arial" w:cs="Arial"/>
                <w:lang w:val="es-ES_tradnl"/>
              </w:rPr>
            </w:pPr>
            <w:r w:rsidRPr="00606236">
              <w:rPr>
                <w:rFonts w:ascii="Arial" w:hAnsi="Arial" w:cs="Arial"/>
                <w:lang w:val="es-ES_tradnl"/>
              </w:rPr>
              <w:t>Acueducto y Alcantarillado</w:t>
            </w:r>
          </w:p>
        </w:tc>
      </w:tr>
      <w:tr w:rsidR="003C62A7" w:rsidRPr="00BC3A19">
        <w:tc>
          <w:tcPr>
            <w:tcW w:w="2448" w:type="dxa"/>
          </w:tcPr>
          <w:p w:rsidR="003C62A7" w:rsidRPr="00606236" w:rsidRDefault="009F14CE" w:rsidP="00BC3A19">
            <w:pPr>
              <w:spacing w:after="120"/>
              <w:rPr>
                <w:rFonts w:ascii="Arial" w:hAnsi="Arial" w:cs="Arial"/>
                <w:b/>
                <w:lang w:val="es-ES_tradnl"/>
              </w:rPr>
            </w:pPr>
            <w:r w:rsidRPr="00606236">
              <w:rPr>
                <w:rFonts w:ascii="Arial" w:hAnsi="Arial" w:cs="Arial"/>
                <w:b/>
                <w:lang w:val="es-ES_tradnl"/>
              </w:rPr>
              <w:t>Nombre del Acuerdo:</w:t>
            </w:r>
          </w:p>
        </w:tc>
        <w:tc>
          <w:tcPr>
            <w:tcW w:w="6408" w:type="dxa"/>
          </w:tcPr>
          <w:p w:rsidR="003C62A7" w:rsidRPr="00606236" w:rsidRDefault="009F14CE" w:rsidP="00BC3A19">
            <w:pPr>
              <w:spacing w:after="120"/>
              <w:rPr>
                <w:rFonts w:ascii="Arial" w:hAnsi="Arial" w:cs="Arial"/>
                <w:lang w:val="es-ES_tradnl"/>
              </w:rPr>
            </w:pPr>
            <w:r w:rsidRPr="00606236">
              <w:rPr>
                <w:rFonts w:ascii="Arial" w:hAnsi="Arial" w:cs="Arial"/>
                <w:lang w:val="es-ES_tradnl"/>
              </w:rPr>
              <w:t xml:space="preserve">Contrato de Operación con Inversión </w:t>
            </w:r>
          </w:p>
        </w:tc>
      </w:tr>
      <w:tr w:rsidR="003C62A7" w:rsidRPr="00BC3A19">
        <w:tc>
          <w:tcPr>
            <w:tcW w:w="2448" w:type="dxa"/>
          </w:tcPr>
          <w:p w:rsidR="003C62A7" w:rsidRPr="00606236" w:rsidRDefault="009F14CE" w:rsidP="00BC3A19">
            <w:pPr>
              <w:spacing w:after="120"/>
              <w:rPr>
                <w:rFonts w:ascii="Arial" w:hAnsi="Arial" w:cs="Arial"/>
                <w:b/>
                <w:lang w:val="es-ES_tradnl"/>
              </w:rPr>
            </w:pPr>
            <w:r w:rsidRPr="00606236">
              <w:rPr>
                <w:rFonts w:ascii="Arial" w:hAnsi="Arial" w:cs="Arial"/>
                <w:b/>
                <w:lang w:val="es-ES_tradnl"/>
              </w:rPr>
              <w:t>Tipo de Acuerdo:</w:t>
            </w:r>
          </w:p>
        </w:tc>
        <w:tc>
          <w:tcPr>
            <w:tcW w:w="6408" w:type="dxa"/>
          </w:tcPr>
          <w:p w:rsidR="003C62A7" w:rsidRPr="00606236" w:rsidRDefault="009F14CE" w:rsidP="00BC3A19">
            <w:pPr>
              <w:spacing w:after="120"/>
              <w:rPr>
                <w:rFonts w:ascii="Arial" w:hAnsi="Arial" w:cs="Arial"/>
                <w:lang w:val="es-ES_tradnl"/>
              </w:rPr>
            </w:pPr>
            <w:r w:rsidRPr="00606236">
              <w:rPr>
                <w:rFonts w:ascii="Arial" w:hAnsi="Arial" w:cs="Arial"/>
                <w:lang w:val="es-ES_tradnl"/>
              </w:rPr>
              <w:t xml:space="preserve">Servicio publico de acueducto y alcantarillado con participación del sector privado </w:t>
            </w:r>
          </w:p>
        </w:tc>
      </w:tr>
      <w:tr w:rsidR="003C62A7" w:rsidRPr="00606236">
        <w:tc>
          <w:tcPr>
            <w:tcW w:w="2448" w:type="dxa"/>
          </w:tcPr>
          <w:p w:rsidR="003C62A7" w:rsidRPr="00606236" w:rsidRDefault="009F14CE" w:rsidP="00BC3A19">
            <w:pPr>
              <w:spacing w:after="120"/>
              <w:rPr>
                <w:rFonts w:ascii="Arial" w:hAnsi="Arial" w:cs="Arial"/>
                <w:b/>
                <w:lang w:val="es-ES_tradnl"/>
              </w:rPr>
            </w:pPr>
            <w:r w:rsidRPr="00606236">
              <w:rPr>
                <w:rFonts w:ascii="Arial" w:hAnsi="Arial" w:cs="Arial"/>
                <w:b/>
                <w:lang w:val="es-ES_tradnl"/>
              </w:rPr>
              <w:t>Región (si se conoce):</w:t>
            </w:r>
          </w:p>
        </w:tc>
        <w:tc>
          <w:tcPr>
            <w:tcW w:w="6408" w:type="dxa"/>
          </w:tcPr>
          <w:p w:rsidR="003C62A7" w:rsidRPr="00606236" w:rsidRDefault="009F14CE" w:rsidP="00BC3A19">
            <w:pPr>
              <w:spacing w:after="120"/>
              <w:rPr>
                <w:rFonts w:ascii="Arial" w:hAnsi="Arial" w:cs="Arial"/>
                <w:lang w:val="es-ES_tradnl"/>
              </w:rPr>
            </w:pPr>
            <w:r w:rsidRPr="00606236">
              <w:rPr>
                <w:rFonts w:ascii="Arial" w:hAnsi="Arial" w:cs="Arial"/>
                <w:lang w:val="es-ES_tradnl"/>
              </w:rPr>
              <w:t xml:space="preserve">Sur América </w:t>
            </w:r>
          </w:p>
        </w:tc>
      </w:tr>
      <w:tr w:rsidR="003C62A7" w:rsidRPr="00606236">
        <w:tc>
          <w:tcPr>
            <w:tcW w:w="2448" w:type="dxa"/>
          </w:tcPr>
          <w:p w:rsidR="003C62A7" w:rsidRPr="00606236" w:rsidRDefault="009F14CE" w:rsidP="00BC3A19">
            <w:pPr>
              <w:spacing w:after="120"/>
              <w:rPr>
                <w:rFonts w:ascii="Arial" w:hAnsi="Arial" w:cs="Arial"/>
                <w:b/>
                <w:lang w:val="es-ES_tradnl"/>
              </w:rPr>
            </w:pPr>
            <w:r w:rsidRPr="00606236">
              <w:rPr>
                <w:rFonts w:ascii="Arial" w:hAnsi="Arial" w:cs="Arial"/>
                <w:b/>
                <w:lang w:val="es-ES_tradnl"/>
              </w:rPr>
              <w:t>A</w:t>
            </w:r>
            <w:r w:rsidRPr="000071C3">
              <w:rPr>
                <w:rFonts w:ascii="Arial" w:hAnsi="Arial" w:cs="Arial"/>
                <w:b/>
                <w:lang w:val="es-ES_tradnl"/>
              </w:rPr>
              <w:t>ñ</w:t>
            </w:r>
            <w:r w:rsidRPr="00606236">
              <w:rPr>
                <w:rFonts w:ascii="Arial" w:hAnsi="Arial" w:cs="Arial"/>
                <w:b/>
                <w:lang w:val="es-ES_tradnl"/>
              </w:rPr>
              <w:t>o del Acuerdo /Borrador:</w:t>
            </w:r>
          </w:p>
        </w:tc>
        <w:tc>
          <w:tcPr>
            <w:tcW w:w="6408" w:type="dxa"/>
          </w:tcPr>
          <w:p w:rsidR="003C62A7" w:rsidRPr="00606236" w:rsidRDefault="009F14CE" w:rsidP="00BC3A19">
            <w:pPr>
              <w:spacing w:after="120"/>
              <w:rPr>
                <w:rFonts w:ascii="Arial" w:hAnsi="Arial" w:cs="Arial"/>
                <w:lang w:val="es-ES_tradnl"/>
              </w:rPr>
            </w:pPr>
            <w:r w:rsidRPr="00606236">
              <w:rPr>
                <w:rFonts w:ascii="Arial" w:hAnsi="Arial" w:cs="Arial"/>
                <w:lang w:val="es-ES_tradnl"/>
              </w:rPr>
              <w:t>2003</w:t>
            </w:r>
          </w:p>
        </w:tc>
      </w:tr>
      <w:tr w:rsidR="003C62A7" w:rsidRPr="00606236">
        <w:trPr>
          <w:trHeight w:val="963"/>
        </w:trPr>
        <w:tc>
          <w:tcPr>
            <w:tcW w:w="2448" w:type="dxa"/>
          </w:tcPr>
          <w:p w:rsidR="003C62A7" w:rsidRPr="00606236" w:rsidRDefault="009F14CE" w:rsidP="00BC3A19">
            <w:pPr>
              <w:spacing w:after="120"/>
              <w:rPr>
                <w:rFonts w:ascii="Arial" w:hAnsi="Arial" w:cs="Arial"/>
                <w:b/>
                <w:lang w:val="es-ES_tradnl"/>
              </w:rPr>
            </w:pPr>
            <w:r w:rsidRPr="00606236">
              <w:rPr>
                <w:rFonts w:ascii="Arial" w:hAnsi="Arial" w:cs="Arial"/>
                <w:b/>
                <w:lang w:val="es-ES_tradnl"/>
              </w:rPr>
              <w:t>P</w:t>
            </w:r>
            <w:r>
              <w:rPr>
                <w:rFonts w:ascii="Arial" w:hAnsi="Arial" w:cs="Arial"/>
                <w:b/>
                <w:lang w:val="es-ES_tradnl"/>
              </w:rPr>
              <w:t>artes</w:t>
            </w:r>
            <w:r w:rsidRPr="00606236">
              <w:rPr>
                <w:rFonts w:ascii="Arial" w:hAnsi="Arial" w:cs="Arial"/>
                <w:b/>
                <w:lang w:val="es-ES_tradnl"/>
              </w:rPr>
              <w:t>:</w:t>
            </w:r>
          </w:p>
        </w:tc>
        <w:tc>
          <w:tcPr>
            <w:tcW w:w="6408" w:type="dxa"/>
          </w:tcPr>
          <w:p w:rsidR="003C62A7" w:rsidRDefault="009F14CE" w:rsidP="00BC3A19">
            <w:pPr>
              <w:spacing w:after="120"/>
              <w:rPr>
                <w:rFonts w:ascii="Arial" w:hAnsi="Arial" w:cs="Arial"/>
                <w:lang w:val="es-ES_tradnl"/>
              </w:rPr>
            </w:pPr>
            <w:r>
              <w:rPr>
                <w:rFonts w:ascii="Arial" w:hAnsi="Arial" w:cs="Arial"/>
                <w:lang w:val="es-ES_tradnl"/>
              </w:rPr>
              <w:t>Ministerio responsable del Medio Ambiente y de  los servicios de Acueducto y Alcantarillado.</w:t>
            </w:r>
          </w:p>
          <w:p w:rsidR="003C62A7" w:rsidRDefault="009F14CE" w:rsidP="00BC3A19">
            <w:pPr>
              <w:spacing w:after="120"/>
              <w:rPr>
                <w:rFonts w:ascii="Arial" w:hAnsi="Arial" w:cs="Arial"/>
                <w:lang w:val="es-ES_tradnl"/>
              </w:rPr>
            </w:pPr>
            <w:r>
              <w:rPr>
                <w:rFonts w:ascii="Arial" w:hAnsi="Arial" w:cs="Arial"/>
                <w:lang w:val="es-ES_tradnl"/>
              </w:rPr>
              <w:t>Operador Privado</w:t>
            </w:r>
          </w:p>
          <w:p w:rsidR="00BC3A19" w:rsidRPr="00606236" w:rsidRDefault="00BC3A19" w:rsidP="00BC3A19">
            <w:pPr>
              <w:spacing w:after="120"/>
              <w:rPr>
                <w:rFonts w:ascii="Arial" w:hAnsi="Arial" w:cs="Arial"/>
                <w:lang w:val="es-ES_tradnl"/>
              </w:rPr>
            </w:pPr>
          </w:p>
        </w:tc>
      </w:tr>
      <w:tr w:rsidR="003C62A7" w:rsidRPr="00606236">
        <w:tc>
          <w:tcPr>
            <w:tcW w:w="2448" w:type="dxa"/>
          </w:tcPr>
          <w:p w:rsidR="003C62A7" w:rsidRPr="00606236" w:rsidRDefault="009F14CE" w:rsidP="00BC3A19">
            <w:pPr>
              <w:spacing w:after="120"/>
              <w:rPr>
                <w:rFonts w:ascii="Arial" w:hAnsi="Arial" w:cs="Arial"/>
                <w:b/>
                <w:lang w:val="es-ES_tradnl"/>
              </w:rPr>
            </w:pPr>
            <w:r>
              <w:rPr>
                <w:rFonts w:ascii="Arial" w:hAnsi="Arial" w:cs="Arial"/>
                <w:b/>
                <w:lang w:val="es-ES_tradnl"/>
              </w:rPr>
              <w:t>Comentado por</w:t>
            </w:r>
            <w:r w:rsidRPr="00606236">
              <w:rPr>
                <w:rFonts w:ascii="Arial" w:hAnsi="Arial" w:cs="Arial"/>
                <w:b/>
                <w:lang w:val="es-ES_tradnl"/>
              </w:rPr>
              <w:t>:</w:t>
            </w:r>
          </w:p>
        </w:tc>
        <w:tc>
          <w:tcPr>
            <w:tcW w:w="6408" w:type="dxa"/>
          </w:tcPr>
          <w:p w:rsidR="003C62A7" w:rsidRPr="00606236" w:rsidRDefault="00BC3A19" w:rsidP="00BC3A19">
            <w:pPr>
              <w:spacing w:after="120"/>
              <w:rPr>
                <w:rFonts w:ascii="Arial" w:hAnsi="Arial" w:cs="Arial"/>
                <w:lang w:val="es-ES_tradnl"/>
              </w:rPr>
            </w:pPr>
            <w:proofErr w:type="spellStart"/>
            <w:r>
              <w:rPr>
                <w:rFonts w:ascii="Arial" w:hAnsi="Arial" w:cs="Arial"/>
                <w:lang w:val="es-ES_tradnl"/>
              </w:rPr>
              <w:t>Maria</w:t>
            </w:r>
            <w:proofErr w:type="spellEnd"/>
            <w:r>
              <w:rPr>
                <w:rFonts w:ascii="Arial" w:hAnsi="Arial" w:cs="Arial"/>
                <w:lang w:val="es-ES_tradnl"/>
              </w:rPr>
              <w:t xml:space="preserve"> Cabrera, LEGPS</w:t>
            </w:r>
          </w:p>
        </w:tc>
      </w:tr>
      <w:tr w:rsidR="003C62A7" w:rsidRPr="00BC3A19">
        <w:tc>
          <w:tcPr>
            <w:tcW w:w="2448" w:type="dxa"/>
          </w:tcPr>
          <w:p w:rsidR="003C62A7" w:rsidRPr="006B1176" w:rsidRDefault="009F14CE" w:rsidP="00BC3A19">
            <w:pPr>
              <w:spacing w:after="120"/>
              <w:rPr>
                <w:rFonts w:ascii="Arial" w:hAnsi="Arial" w:cs="Arial"/>
                <w:b/>
                <w:lang w:val="es-ES_tradnl"/>
              </w:rPr>
            </w:pPr>
            <w:r w:rsidRPr="006B1176">
              <w:rPr>
                <w:rFonts w:ascii="Arial" w:hAnsi="Arial" w:cs="Arial"/>
                <w:b/>
                <w:lang w:val="es-ES_tradnl"/>
              </w:rPr>
              <w:t>Propósito y contexto:</w:t>
            </w:r>
          </w:p>
        </w:tc>
        <w:tc>
          <w:tcPr>
            <w:tcW w:w="6408" w:type="dxa"/>
          </w:tcPr>
          <w:p w:rsidR="003C62A7" w:rsidRPr="00606236" w:rsidRDefault="009F14CE" w:rsidP="00BC3A19">
            <w:pPr>
              <w:spacing w:after="120"/>
              <w:rPr>
                <w:rFonts w:ascii="Arial" w:hAnsi="Arial" w:cs="Arial"/>
                <w:lang w:val="es-ES_tradnl"/>
              </w:rPr>
            </w:pPr>
            <w:r w:rsidRPr="00606236">
              <w:rPr>
                <w:rFonts w:ascii="Arial" w:hAnsi="Arial" w:cs="Arial"/>
                <w:lang w:val="es-ES_tradnl"/>
              </w:rPr>
              <w:t>I</w:t>
            </w:r>
            <w:r>
              <w:rPr>
                <w:rFonts w:ascii="Arial" w:hAnsi="Arial" w:cs="Arial"/>
                <w:lang w:val="es-ES_tradnl"/>
              </w:rPr>
              <w:t xml:space="preserve">nvolucrar al sector privado en la administración, operación, y mantenimiento de los sistemas de acueducto y alcantarillado en pobres y pequeñas o medianas poblaciones donde el gobierno no puede crear un sistema de acueducto y alcantarillado sostenible. </w:t>
            </w:r>
          </w:p>
        </w:tc>
      </w:tr>
      <w:tr w:rsidR="003C62A7" w:rsidRPr="00BC3A19">
        <w:tc>
          <w:tcPr>
            <w:tcW w:w="2448" w:type="dxa"/>
          </w:tcPr>
          <w:p w:rsidR="003C62A7" w:rsidRPr="00606236" w:rsidRDefault="009F14CE" w:rsidP="00BC3A19">
            <w:pPr>
              <w:spacing w:after="120"/>
              <w:rPr>
                <w:rFonts w:ascii="Arial" w:hAnsi="Arial" w:cs="Arial"/>
                <w:b/>
                <w:lang w:val="es-ES_tradnl"/>
              </w:rPr>
            </w:pPr>
            <w:r w:rsidRPr="00606236">
              <w:rPr>
                <w:rFonts w:ascii="Arial" w:hAnsi="Arial" w:cs="Arial"/>
                <w:b/>
                <w:lang w:val="es-ES_tradnl"/>
              </w:rPr>
              <w:t>C</w:t>
            </w:r>
            <w:r>
              <w:rPr>
                <w:rFonts w:ascii="Arial" w:hAnsi="Arial" w:cs="Arial"/>
                <w:b/>
                <w:lang w:val="es-ES_tradnl"/>
              </w:rPr>
              <w:t>ircunstancias en las cuales este contrato puede ser aplicado</w:t>
            </w:r>
            <w:r w:rsidRPr="00606236">
              <w:rPr>
                <w:rFonts w:ascii="Arial" w:hAnsi="Arial" w:cs="Arial"/>
                <w:b/>
                <w:lang w:val="es-ES_tradnl"/>
              </w:rPr>
              <w:t>:</w:t>
            </w:r>
          </w:p>
        </w:tc>
        <w:tc>
          <w:tcPr>
            <w:tcW w:w="6408" w:type="dxa"/>
          </w:tcPr>
          <w:p w:rsidR="003C62A7" w:rsidRDefault="009F14CE" w:rsidP="00BC3A19">
            <w:pPr>
              <w:spacing w:after="120"/>
              <w:rPr>
                <w:rFonts w:ascii="Arial" w:hAnsi="Arial" w:cs="Arial"/>
                <w:lang w:val="es-ES_tradnl"/>
              </w:rPr>
            </w:pPr>
            <w:r>
              <w:rPr>
                <w:rFonts w:ascii="Arial" w:hAnsi="Arial" w:cs="Arial"/>
                <w:lang w:val="es-ES_tradnl"/>
              </w:rPr>
              <w:t xml:space="preserve">Pobres y pequeñas o medianas poblaciones donde los sistemas de agua potable y alcantarillado administrados por el gobierno o por las empresas de servicios públicos no son sostenibles por la falta de la debida infraestructura o por el sistema de tarifas. </w:t>
            </w:r>
          </w:p>
          <w:p w:rsidR="003C62A7" w:rsidRPr="006B1176" w:rsidRDefault="009F14CE" w:rsidP="00BC3A19">
            <w:pPr>
              <w:spacing w:after="120"/>
              <w:rPr>
                <w:rFonts w:ascii="Arial" w:hAnsi="Arial" w:cs="Arial"/>
                <w:lang w:val="es-ES_tradnl"/>
              </w:rPr>
            </w:pPr>
            <w:r>
              <w:rPr>
                <w:rFonts w:ascii="Arial" w:hAnsi="Arial" w:cs="Arial"/>
                <w:lang w:val="es-ES_tradnl"/>
              </w:rPr>
              <w:t>En estos casos, operadores privados especializados (contratistas) deben ser contratados para operar, administrar y mantener los sistemas de acueducto y alcantarillado en dichas poblaciones.</w:t>
            </w:r>
          </w:p>
        </w:tc>
      </w:tr>
      <w:tr w:rsidR="003C62A7" w:rsidRPr="00606236">
        <w:tc>
          <w:tcPr>
            <w:tcW w:w="2448" w:type="dxa"/>
          </w:tcPr>
          <w:p w:rsidR="003C62A7" w:rsidRDefault="009F14CE" w:rsidP="00BC3A19">
            <w:pPr>
              <w:spacing w:after="120"/>
              <w:rPr>
                <w:rFonts w:ascii="Arial" w:hAnsi="Arial" w:cs="Arial"/>
                <w:b/>
                <w:lang w:val="es-ES_tradnl"/>
              </w:rPr>
            </w:pPr>
            <w:r>
              <w:rPr>
                <w:rFonts w:ascii="Arial" w:hAnsi="Arial" w:cs="Arial"/>
                <w:b/>
                <w:lang w:val="es-ES_tradnl"/>
              </w:rPr>
              <w:t>Borrador aplicable en la jurisdicción del derecho anglosajón o de derecho civil</w:t>
            </w:r>
            <w:r w:rsidRPr="00606236">
              <w:rPr>
                <w:rFonts w:ascii="Arial" w:hAnsi="Arial" w:cs="Arial"/>
                <w:b/>
                <w:lang w:val="es-ES_tradnl"/>
              </w:rPr>
              <w:t>:</w:t>
            </w:r>
          </w:p>
          <w:p w:rsidR="00240CED" w:rsidRPr="00606236" w:rsidRDefault="00240CED" w:rsidP="00BC3A19">
            <w:pPr>
              <w:spacing w:after="120"/>
              <w:rPr>
                <w:rFonts w:ascii="Arial" w:hAnsi="Arial" w:cs="Arial"/>
                <w:b/>
                <w:lang w:val="es-ES_tradnl"/>
              </w:rPr>
            </w:pPr>
          </w:p>
        </w:tc>
        <w:tc>
          <w:tcPr>
            <w:tcW w:w="6408" w:type="dxa"/>
          </w:tcPr>
          <w:p w:rsidR="003C62A7" w:rsidRPr="00606236" w:rsidRDefault="009F14CE" w:rsidP="00BC3A19">
            <w:pPr>
              <w:spacing w:after="120"/>
              <w:rPr>
                <w:rFonts w:ascii="Arial" w:hAnsi="Arial" w:cs="Arial"/>
                <w:lang w:val="es-ES_tradnl"/>
              </w:rPr>
            </w:pPr>
            <w:r>
              <w:rPr>
                <w:rFonts w:ascii="Arial" w:hAnsi="Arial" w:cs="Arial"/>
                <w:lang w:val="es-ES_tradnl"/>
              </w:rPr>
              <w:lastRenderedPageBreak/>
              <w:t>Jurisdicción de derecho civil</w:t>
            </w:r>
          </w:p>
        </w:tc>
      </w:tr>
      <w:tr w:rsidR="003C62A7" w:rsidRPr="00BC3A19">
        <w:tc>
          <w:tcPr>
            <w:tcW w:w="2448" w:type="dxa"/>
          </w:tcPr>
          <w:p w:rsidR="003C62A7" w:rsidRPr="00606236" w:rsidRDefault="009F14CE" w:rsidP="00BC3A19">
            <w:pPr>
              <w:spacing w:after="120"/>
              <w:rPr>
                <w:rFonts w:ascii="Arial" w:hAnsi="Arial" w:cs="Arial"/>
                <w:b/>
                <w:lang w:val="es-ES_tradnl"/>
              </w:rPr>
            </w:pPr>
            <w:r>
              <w:rPr>
                <w:rFonts w:ascii="Arial" w:hAnsi="Arial" w:cs="Arial"/>
                <w:b/>
                <w:lang w:val="es-ES_tradnl"/>
              </w:rPr>
              <w:lastRenderedPageBreak/>
              <w:t>Principales características</w:t>
            </w:r>
            <w:r w:rsidRPr="00606236">
              <w:rPr>
                <w:rFonts w:ascii="Arial" w:hAnsi="Arial" w:cs="Arial"/>
                <w:b/>
                <w:lang w:val="es-ES_tradnl"/>
              </w:rPr>
              <w:t>:</w:t>
            </w:r>
          </w:p>
        </w:tc>
        <w:tc>
          <w:tcPr>
            <w:tcW w:w="6408" w:type="dxa"/>
          </w:tcPr>
          <w:p w:rsidR="003C62A7" w:rsidRDefault="009F14CE" w:rsidP="00BC3A19">
            <w:pPr>
              <w:spacing w:after="120"/>
              <w:rPr>
                <w:rFonts w:ascii="Arial" w:hAnsi="Arial" w:cs="Arial"/>
                <w:lang w:val="es-ES_tradnl"/>
              </w:rPr>
            </w:pPr>
            <w:r>
              <w:rPr>
                <w:rFonts w:ascii="Arial" w:hAnsi="Arial" w:cs="Arial"/>
                <w:lang w:val="es-ES_tradnl"/>
              </w:rPr>
              <w:t>Este contrato le permite a las empresas de servicios públicos (concesionarios) delegar en un operador privado especializado (contratista), la operación, administración,  financiamiento, restauración, expansión, reemplazo y mantenimiento  de los sistemas de acueducto y alcantarillado en pobres y pequeñas o medianas poblaciones.</w:t>
            </w:r>
          </w:p>
          <w:p w:rsidR="003C62A7" w:rsidRDefault="009F14CE" w:rsidP="00BC3A19">
            <w:pPr>
              <w:spacing w:after="120"/>
              <w:rPr>
                <w:rFonts w:ascii="Arial" w:hAnsi="Arial" w:cs="Arial"/>
                <w:lang w:val="es-ES_tradnl"/>
              </w:rPr>
            </w:pPr>
            <w:r>
              <w:rPr>
                <w:rFonts w:ascii="Arial" w:hAnsi="Arial" w:cs="Arial"/>
                <w:lang w:val="es-ES_tradnl"/>
              </w:rPr>
              <w:t>El concesionario debe proveer al contratista la infraestructura existente y el contratista se obliga a mantener la infraestructura  entregada por el concesionario y a construir una nueva. El contratista debe crear, durante la duración del acuerdo, 4.670 nuevas conexiones de agua potable y 8.600 conexiones de alcantarillado.</w:t>
            </w:r>
          </w:p>
          <w:p w:rsidR="003C62A7" w:rsidRDefault="009F14CE" w:rsidP="00BC3A19">
            <w:pPr>
              <w:spacing w:after="120"/>
              <w:rPr>
                <w:rFonts w:ascii="Arial" w:hAnsi="Arial" w:cs="Arial"/>
                <w:lang w:val="es-ES_tradnl"/>
              </w:rPr>
            </w:pPr>
            <w:r>
              <w:rPr>
                <w:rFonts w:ascii="Arial" w:hAnsi="Arial" w:cs="Arial"/>
                <w:lang w:val="es-ES_tradnl"/>
              </w:rPr>
              <w:t>Algunos de los estándares de cumplimiento son: (i) Desde el inicio del contrato el contratista tiene que proveer conexiones de agua potable al 97% de la población y conexiones de alcantarillado al 60%  de la población. (</w:t>
            </w:r>
            <w:proofErr w:type="spellStart"/>
            <w:r>
              <w:rPr>
                <w:rFonts w:ascii="Arial" w:hAnsi="Arial" w:cs="Arial"/>
                <w:lang w:val="es-ES_tradnl"/>
              </w:rPr>
              <w:t>ii</w:t>
            </w:r>
            <w:proofErr w:type="spellEnd"/>
            <w:r>
              <w:rPr>
                <w:rFonts w:ascii="Arial" w:hAnsi="Arial" w:cs="Arial"/>
                <w:lang w:val="es-ES_tradnl"/>
              </w:rPr>
              <w:t>) Desde el inicio del contrato el contratista tiene que satisfacer el 100% de los estándares de calidad de agua y alcantarillado para el 60% de la población, (</w:t>
            </w:r>
            <w:proofErr w:type="spellStart"/>
            <w:r>
              <w:rPr>
                <w:rFonts w:ascii="Arial" w:hAnsi="Arial" w:cs="Arial"/>
                <w:lang w:val="es-ES_tradnl"/>
              </w:rPr>
              <w:t>iii</w:t>
            </w:r>
            <w:proofErr w:type="spellEnd"/>
            <w:r>
              <w:rPr>
                <w:rFonts w:ascii="Arial" w:hAnsi="Arial" w:cs="Arial"/>
                <w:lang w:val="es-ES_tradnl"/>
              </w:rPr>
              <w:t>) el contratista tiene que administrar, operar, mantener e invertir en el sistema de aguas negras de acuerdo con los estándares ambientales. Las autoridades ambientales pueden modificar dichos estándares y el contratista tendrá que aplicar y pagar el costo de dichas modificaciones sin que se prevea ninguna compensación por parte de la ley o del contrato. (</w:t>
            </w:r>
            <w:proofErr w:type="spellStart"/>
            <w:r>
              <w:rPr>
                <w:rFonts w:ascii="Arial" w:hAnsi="Arial" w:cs="Arial"/>
                <w:lang w:val="es-ES_tradnl"/>
              </w:rPr>
              <w:t>iv</w:t>
            </w:r>
            <w:proofErr w:type="spellEnd"/>
            <w:r>
              <w:rPr>
                <w:rFonts w:ascii="Arial" w:hAnsi="Arial" w:cs="Arial"/>
                <w:lang w:val="es-ES_tradnl"/>
              </w:rPr>
              <w:t>) el contratista tiene que construir la infraestructura de acuerdo con el Estatuto Técnico de Acueducto y Alcantarillado, (v) Se aplicaran las sanciones correspondientes si el contratista no puede satisfacer la prestación del servicio publico en las condiciones establecidas en el Anexo Técnico Operativo, (vi) El contratista esta obligado a vender parte de sus acciones a grupos de consumidores de acuerdo con el programa de democratización de activos.</w:t>
            </w:r>
          </w:p>
          <w:p w:rsidR="003C62A7" w:rsidRPr="000071C3" w:rsidRDefault="009F14CE" w:rsidP="00BC3A19">
            <w:pPr>
              <w:spacing w:after="120"/>
              <w:rPr>
                <w:rFonts w:ascii="Arial" w:hAnsi="Arial" w:cs="Arial"/>
                <w:lang w:val="es-ES_tradnl"/>
              </w:rPr>
            </w:pPr>
            <w:r>
              <w:rPr>
                <w:rFonts w:ascii="Arial" w:hAnsi="Arial" w:cs="Arial"/>
                <w:lang w:val="es-ES_tradnl"/>
              </w:rPr>
              <w:t xml:space="preserve">Adicionalmente, el contratista tiene que acreditar la siguiente experticia: (i) Experiencia técnica: Experiencia en la administración  y provisión de acueducto y alcantarillado a al menos a 10 mil usuarios por el termino de un </w:t>
            </w:r>
            <w:r w:rsidRPr="000071C3">
              <w:rPr>
                <w:rFonts w:ascii="Arial" w:hAnsi="Arial" w:cs="Arial"/>
                <w:lang w:val="es-ES_tradnl"/>
              </w:rPr>
              <w:t>año</w:t>
            </w:r>
            <w:r>
              <w:rPr>
                <w:rFonts w:ascii="Arial" w:hAnsi="Arial" w:cs="Arial"/>
                <w:lang w:val="es-ES_tradnl"/>
              </w:rPr>
              <w:t>, (</w:t>
            </w:r>
            <w:proofErr w:type="spellStart"/>
            <w:r>
              <w:rPr>
                <w:rFonts w:ascii="Arial" w:hAnsi="Arial" w:cs="Arial"/>
                <w:lang w:val="es-ES_tradnl"/>
              </w:rPr>
              <w:t>ii</w:t>
            </w:r>
            <w:proofErr w:type="spellEnd"/>
            <w:r>
              <w:rPr>
                <w:rFonts w:ascii="Arial" w:hAnsi="Arial" w:cs="Arial"/>
                <w:lang w:val="es-ES_tradnl"/>
              </w:rPr>
              <w:t xml:space="preserve">) Requisitos Financieros: el contratista tiene que acreditar mas de </w:t>
            </w:r>
            <w:proofErr w:type="gramStart"/>
            <w:r>
              <w:rPr>
                <w:rFonts w:ascii="Arial" w:hAnsi="Arial" w:cs="Arial"/>
                <w:lang w:val="es-ES_tradnl"/>
              </w:rPr>
              <w:t>US[</w:t>
            </w:r>
            <w:proofErr w:type="gramEnd"/>
            <w:r>
              <w:rPr>
                <w:rFonts w:ascii="Arial" w:hAnsi="Arial" w:cs="Arial"/>
                <w:lang w:val="es-ES_tradnl"/>
              </w:rPr>
              <w:t xml:space="preserve">   ] millones de capital y al menos US[   ] millones de capital suscrito.</w:t>
            </w:r>
          </w:p>
          <w:p w:rsidR="003C62A7" w:rsidRPr="000071C3" w:rsidRDefault="003C62A7" w:rsidP="00BC3A19">
            <w:pPr>
              <w:spacing w:after="120"/>
              <w:rPr>
                <w:rFonts w:ascii="Arial" w:hAnsi="Arial" w:cs="Arial"/>
                <w:lang w:val="es-ES_tradnl"/>
              </w:rPr>
            </w:pPr>
          </w:p>
        </w:tc>
      </w:tr>
      <w:tr w:rsidR="003C62A7" w:rsidRPr="00BC3A19">
        <w:tc>
          <w:tcPr>
            <w:tcW w:w="2448" w:type="dxa"/>
          </w:tcPr>
          <w:p w:rsidR="003C62A7" w:rsidRPr="000071C3" w:rsidRDefault="003C62A7" w:rsidP="00BC3A19">
            <w:pPr>
              <w:spacing w:after="120"/>
              <w:rPr>
                <w:rFonts w:ascii="Arial" w:hAnsi="Arial" w:cs="Arial"/>
                <w:b/>
                <w:lang w:val="es-ES_tradnl"/>
              </w:rPr>
            </w:pPr>
          </w:p>
        </w:tc>
        <w:tc>
          <w:tcPr>
            <w:tcW w:w="6408" w:type="dxa"/>
          </w:tcPr>
          <w:p w:rsidR="003C62A7" w:rsidRDefault="009F14CE" w:rsidP="00BC3A19">
            <w:pPr>
              <w:spacing w:after="120"/>
              <w:rPr>
                <w:rFonts w:ascii="Arial" w:hAnsi="Arial" w:cs="Arial"/>
                <w:lang w:val="es-ES_tradnl"/>
              </w:rPr>
            </w:pPr>
            <w:r>
              <w:rPr>
                <w:rFonts w:ascii="Arial" w:hAnsi="Arial" w:cs="Arial"/>
                <w:lang w:val="es-ES_tradnl"/>
              </w:rPr>
              <w:t>El marco legal aplicable a este tipo de contratos esta conformado por los códigos civil y de comercio, la ley de servicios públicos domiciliarios y la ley de contratación pública (provisión de servicios de acueducto y alcantarillado).</w:t>
            </w:r>
          </w:p>
          <w:p w:rsidR="003C62A7" w:rsidRPr="001A2075" w:rsidRDefault="009F14CE" w:rsidP="00BC3A19">
            <w:pPr>
              <w:spacing w:after="120"/>
              <w:rPr>
                <w:rFonts w:ascii="Arial" w:hAnsi="Arial" w:cs="Arial"/>
                <w:lang w:val="es-ES_tradnl"/>
              </w:rPr>
            </w:pPr>
            <w:r w:rsidRPr="000071C3">
              <w:rPr>
                <w:rFonts w:ascii="Arial" w:hAnsi="Arial" w:cs="Arial"/>
                <w:lang w:val="es-ES_tradnl"/>
              </w:rPr>
              <w:t>La vigilanc</w:t>
            </w:r>
            <w:r>
              <w:rPr>
                <w:rFonts w:ascii="Arial" w:hAnsi="Arial" w:cs="Arial"/>
                <w:lang w:val="es-ES_tradnl"/>
              </w:rPr>
              <w:t>ia regulatoria es adelantada por una organización específica responsable de la regulación de los servicios públicos de acueducto y alcantarillado.</w:t>
            </w:r>
          </w:p>
        </w:tc>
      </w:tr>
      <w:tr w:rsidR="003C62A7" w:rsidRPr="00BC3A19">
        <w:tc>
          <w:tcPr>
            <w:tcW w:w="2448" w:type="dxa"/>
          </w:tcPr>
          <w:p w:rsidR="003C62A7" w:rsidRPr="001A2075" w:rsidRDefault="003C62A7" w:rsidP="00BC3A19">
            <w:pPr>
              <w:spacing w:after="120"/>
              <w:rPr>
                <w:rFonts w:ascii="Arial" w:hAnsi="Arial" w:cs="Arial"/>
                <w:b/>
                <w:lang w:val="es-ES_tradnl"/>
              </w:rPr>
            </w:pPr>
          </w:p>
        </w:tc>
        <w:tc>
          <w:tcPr>
            <w:tcW w:w="6408" w:type="dxa"/>
          </w:tcPr>
          <w:p w:rsidR="003C62A7" w:rsidRPr="00BC3A19" w:rsidRDefault="009F14CE" w:rsidP="00BC3A19">
            <w:pPr>
              <w:spacing w:after="120"/>
              <w:rPr>
                <w:rFonts w:ascii="Arial" w:hAnsi="Arial" w:cs="Arial"/>
                <w:lang w:val="es-CO"/>
              </w:rPr>
            </w:pPr>
            <w:r>
              <w:rPr>
                <w:rFonts w:ascii="Arial" w:hAnsi="Arial" w:cs="Arial"/>
                <w:lang w:val="es-ES_tradnl"/>
              </w:rPr>
              <w:t xml:space="preserve">El término del contrato de Operación con Inversión es de 20 </w:t>
            </w:r>
            <w:r w:rsidRPr="000071C3">
              <w:rPr>
                <w:rFonts w:ascii="Arial" w:hAnsi="Arial" w:cs="Arial"/>
                <w:lang w:val="es-ES_tradnl"/>
              </w:rPr>
              <w:t>año</w:t>
            </w:r>
            <w:r>
              <w:rPr>
                <w:rFonts w:ascii="Arial" w:hAnsi="Arial" w:cs="Arial"/>
                <w:lang w:val="es-ES_tradnl"/>
              </w:rPr>
              <w:t>s renovables.</w:t>
            </w:r>
          </w:p>
        </w:tc>
      </w:tr>
      <w:tr w:rsidR="003C62A7" w:rsidRPr="00BC3A19">
        <w:tc>
          <w:tcPr>
            <w:tcW w:w="2448" w:type="dxa"/>
          </w:tcPr>
          <w:p w:rsidR="003C62A7" w:rsidRPr="00BC3A19" w:rsidRDefault="003C62A7" w:rsidP="00BC3A19">
            <w:pPr>
              <w:spacing w:after="120"/>
              <w:rPr>
                <w:rFonts w:ascii="Arial" w:hAnsi="Arial" w:cs="Arial"/>
                <w:b/>
                <w:lang w:val="es-CO"/>
              </w:rPr>
            </w:pPr>
          </w:p>
        </w:tc>
        <w:tc>
          <w:tcPr>
            <w:tcW w:w="6408" w:type="dxa"/>
          </w:tcPr>
          <w:p w:rsidR="003C62A7" w:rsidRPr="00606236" w:rsidRDefault="009F14CE" w:rsidP="00BC3A19">
            <w:pPr>
              <w:spacing w:after="120"/>
              <w:rPr>
                <w:rFonts w:ascii="Arial" w:hAnsi="Arial" w:cs="Arial"/>
                <w:lang w:val="es-ES_tradnl"/>
              </w:rPr>
            </w:pPr>
            <w:r>
              <w:rPr>
                <w:rFonts w:ascii="Arial" w:hAnsi="Arial" w:cs="Arial"/>
                <w:lang w:val="es-ES_tradnl"/>
              </w:rPr>
              <w:t>Las ganancias del contratista provienen de las tarifas y de los subsidios otorgados por el gobierno. El gobierno tiene que pagar los subsidios al contratista en cualquier caso. Sin embargo, el contratista esta obligado a invertir en  la infraestructura del sistema de acueducto y alcantarillado.</w:t>
            </w:r>
          </w:p>
        </w:tc>
      </w:tr>
      <w:tr w:rsidR="003C62A7" w:rsidRPr="00BC3A19">
        <w:tc>
          <w:tcPr>
            <w:tcW w:w="2448" w:type="dxa"/>
          </w:tcPr>
          <w:p w:rsidR="003C62A7" w:rsidRPr="00606236" w:rsidRDefault="003C62A7" w:rsidP="00BC3A19">
            <w:pPr>
              <w:spacing w:after="120"/>
              <w:rPr>
                <w:rFonts w:ascii="Arial" w:hAnsi="Arial" w:cs="Arial"/>
                <w:b/>
                <w:lang w:val="es-ES_tradnl"/>
              </w:rPr>
            </w:pPr>
          </w:p>
        </w:tc>
        <w:tc>
          <w:tcPr>
            <w:tcW w:w="6408" w:type="dxa"/>
          </w:tcPr>
          <w:p w:rsidR="003C62A7" w:rsidRPr="00606236" w:rsidRDefault="009F14CE" w:rsidP="00BC3A19">
            <w:pPr>
              <w:spacing w:after="120"/>
              <w:rPr>
                <w:rFonts w:ascii="Arial" w:hAnsi="Arial" w:cs="Arial"/>
                <w:lang w:val="es-ES_tradnl"/>
              </w:rPr>
            </w:pPr>
            <w:r>
              <w:rPr>
                <w:rFonts w:ascii="Arial" w:hAnsi="Arial" w:cs="Arial"/>
                <w:lang w:val="es-ES_tradnl"/>
              </w:rPr>
              <w:t>Las auditorias realizadas al contratista serán adelantadas por un tercero. Sin embargo, el contratista puede adelantar directamente la auditoria de las inversiones locales. Adicionalmente, el contratista deberá cumplir con algunas medidas tributarias y ambientales.</w:t>
            </w:r>
          </w:p>
        </w:tc>
      </w:tr>
      <w:tr w:rsidR="003C62A7" w:rsidRPr="00BC3A19">
        <w:tc>
          <w:tcPr>
            <w:tcW w:w="2448" w:type="dxa"/>
          </w:tcPr>
          <w:p w:rsidR="003C62A7" w:rsidRPr="00606236" w:rsidRDefault="003C62A7" w:rsidP="00BC3A19">
            <w:pPr>
              <w:spacing w:after="120"/>
              <w:rPr>
                <w:rFonts w:ascii="Arial" w:hAnsi="Arial" w:cs="Arial"/>
                <w:b/>
                <w:lang w:val="es-ES_tradnl"/>
              </w:rPr>
            </w:pPr>
          </w:p>
        </w:tc>
        <w:tc>
          <w:tcPr>
            <w:tcW w:w="6408" w:type="dxa"/>
          </w:tcPr>
          <w:p w:rsidR="003C62A7" w:rsidRDefault="009F14CE" w:rsidP="00BC3A19">
            <w:pPr>
              <w:spacing w:after="120"/>
              <w:rPr>
                <w:rFonts w:ascii="Arial" w:hAnsi="Arial" w:cs="Arial"/>
                <w:lang w:val="es-ES_tradnl"/>
              </w:rPr>
            </w:pPr>
            <w:r>
              <w:rPr>
                <w:rFonts w:ascii="Arial" w:hAnsi="Arial" w:cs="Arial"/>
                <w:lang w:val="es-ES_tradnl"/>
              </w:rPr>
              <w:t xml:space="preserve">El contratista será seleccionado a través de un proceso público de selección objetiva. </w:t>
            </w:r>
          </w:p>
          <w:p w:rsidR="003C62A7" w:rsidRPr="001A2075" w:rsidRDefault="009F14CE" w:rsidP="00BC3A19">
            <w:pPr>
              <w:spacing w:after="120"/>
              <w:rPr>
                <w:rFonts w:ascii="Arial" w:hAnsi="Arial" w:cs="Arial"/>
                <w:lang w:val="es-ES_tradnl"/>
              </w:rPr>
            </w:pPr>
            <w:r w:rsidRPr="000071C3">
              <w:rPr>
                <w:rFonts w:ascii="Arial" w:hAnsi="Arial" w:cs="Arial"/>
                <w:lang w:val="es-ES_tradnl"/>
              </w:rPr>
              <w:t xml:space="preserve">Al final del contrato, el contratista tiene </w:t>
            </w:r>
            <w:r>
              <w:rPr>
                <w:rFonts w:ascii="Arial" w:hAnsi="Arial" w:cs="Arial"/>
                <w:lang w:val="es-ES_tradnl"/>
              </w:rPr>
              <w:t xml:space="preserve">la obligación de </w:t>
            </w:r>
            <w:r w:rsidRPr="000071C3">
              <w:rPr>
                <w:rFonts w:ascii="Arial" w:hAnsi="Arial" w:cs="Arial"/>
                <w:lang w:val="es-ES_tradnl"/>
              </w:rPr>
              <w:t>devo</w:t>
            </w:r>
            <w:r>
              <w:rPr>
                <w:rFonts w:ascii="Arial" w:hAnsi="Arial" w:cs="Arial"/>
                <w:lang w:val="es-ES_tradnl"/>
              </w:rPr>
              <w:t>lver toda la infraestructura al</w:t>
            </w:r>
            <w:r w:rsidRPr="000071C3">
              <w:rPr>
                <w:rFonts w:ascii="Arial" w:hAnsi="Arial" w:cs="Arial"/>
                <w:lang w:val="es-ES_tradnl"/>
              </w:rPr>
              <w:t xml:space="preserve"> concesionario, </w:t>
            </w:r>
            <w:r>
              <w:rPr>
                <w:rFonts w:ascii="Arial" w:hAnsi="Arial" w:cs="Arial"/>
                <w:lang w:val="es-ES_tradnl"/>
              </w:rPr>
              <w:t>incluyendo las mejoras y adiciones realizadas a esta.</w:t>
            </w:r>
          </w:p>
        </w:tc>
      </w:tr>
      <w:tr w:rsidR="003C62A7" w:rsidRPr="00BC3A19">
        <w:tc>
          <w:tcPr>
            <w:tcW w:w="2448" w:type="dxa"/>
          </w:tcPr>
          <w:p w:rsidR="003C62A7" w:rsidRPr="001A2075" w:rsidRDefault="003C62A7" w:rsidP="00BC3A19">
            <w:pPr>
              <w:spacing w:after="120"/>
              <w:rPr>
                <w:rFonts w:ascii="Arial" w:hAnsi="Arial" w:cs="Arial"/>
                <w:b/>
                <w:lang w:val="es-ES_tradnl"/>
              </w:rPr>
            </w:pPr>
          </w:p>
        </w:tc>
        <w:tc>
          <w:tcPr>
            <w:tcW w:w="6408" w:type="dxa"/>
          </w:tcPr>
          <w:p w:rsidR="003C62A7" w:rsidRPr="00606236" w:rsidRDefault="009F14CE" w:rsidP="00BC3A19">
            <w:pPr>
              <w:spacing w:after="120"/>
              <w:rPr>
                <w:rFonts w:ascii="Arial" w:hAnsi="Arial" w:cs="Arial"/>
                <w:lang w:val="es-ES_tradnl"/>
              </w:rPr>
            </w:pPr>
            <w:r>
              <w:rPr>
                <w:rFonts w:ascii="Arial" w:hAnsi="Arial" w:cs="Arial"/>
                <w:lang w:val="es-ES_tradnl"/>
              </w:rPr>
              <w:t>Las tarifas del servicio serán establecidas por la Comisión de Regulación de acuerdo con la metodología establecida en la ley. Las tarifas establecidas por la Comisión de Regulación tendrán que cumplir los parámetros fijados por las normas de competencia y la normatividad sobre la prestación de los servicios públicos.</w:t>
            </w:r>
          </w:p>
        </w:tc>
      </w:tr>
      <w:tr w:rsidR="003C62A7" w:rsidRPr="00BC3A19">
        <w:tc>
          <w:tcPr>
            <w:tcW w:w="2448" w:type="dxa"/>
          </w:tcPr>
          <w:p w:rsidR="003C62A7" w:rsidRPr="00606236" w:rsidRDefault="003C62A7" w:rsidP="00BC3A19">
            <w:pPr>
              <w:spacing w:after="120"/>
              <w:rPr>
                <w:rFonts w:ascii="Arial" w:hAnsi="Arial" w:cs="Arial"/>
                <w:b/>
                <w:lang w:val="es-ES_tradnl"/>
              </w:rPr>
            </w:pPr>
          </w:p>
        </w:tc>
        <w:tc>
          <w:tcPr>
            <w:tcW w:w="6408" w:type="dxa"/>
          </w:tcPr>
          <w:p w:rsidR="003C62A7" w:rsidRPr="00606236" w:rsidRDefault="009F14CE" w:rsidP="00BC3A19">
            <w:pPr>
              <w:spacing w:after="120"/>
              <w:rPr>
                <w:rFonts w:ascii="Arial" w:hAnsi="Arial" w:cs="Arial"/>
                <w:lang w:val="es-ES_tradnl"/>
              </w:rPr>
            </w:pPr>
            <w:r>
              <w:rPr>
                <w:rFonts w:ascii="Arial" w:hAnsi="Arial" w:cs="Arial"/>
                <w:lang w:val="es-ES_tradnl"/>
              </w:rPr>
              <w:t>El contratista podrá ser una persona jurídica, una unión temporal o un consorcio. Sin embargo, el contratista siempre deberá estar constituido como una empresa de servicios públicos de acueducto y alcantarillado de acuerdo con la normatividad de servicios públicos.</w:t>
            </w:r>
          </w:p>
        </w:tc>
      </w:tr>
      <w:tr w:rsidR="003C62A7" w:rsidRPr="00BC3A19">
        <w:tc>
          <w:tcPr>
            <w:tcW w:w="2448" w:type="dxa"/>
          </w:tcPr>
          <w:p w:rsidR="003C62A7" w:rsidRPr="00606236" w:rsidRDefault="003C62A7" w:rsidP="00BC3A19">
            <w:pPr>
              <w:spacing w:after="120"/>
              <w:rPr>
                <w:rFonts w:ascii="Arial" w:hAnsi="Arial" w:cs="Arial"/>
                <w:b/>
                <w:lang w:val="es-ES_tradnl"/>
              </w:rPr>
            </w:pPr>
          </w:p>
        </w:tc>
        <w:tc>
          <w:tcPr>
            <w:tcW w:w="6408" w:type="dxa"/>
          </w:tcPr>
          <w:p w:rsidR="003C62A7" w:rsidRPr="00BC3A19" w:rsidRDefault="009F14CE" w:rsidP="00BC3A19">
            <w:pPr>
              <w:spacing w:after="120"/>
              <w:rPr>
                <w:rFonts w:ascii="Arial" w:hAnsi="Arial" w:cs="Arial"/>
                <w:lang w:val="es-CO"/>
              </w:rPr>
            </w:pPr>
            <w:r>
              <w:rPr>
                <w:rFonts w:ascii="Arial" w:hAnsi="Arial" w:cs="Arial"/>
                <w:lang w:val="es-ES_tradnl"/>
              </w:rPr>
              <w:t>El contratista deberá establecer un contrato de fiducia para administrar las inversiones.</w:t>
            </w:r>
          </w:p>
        </w:tc>
      </w:tr>
      <w:tr w:rsidR="003C62A7" w:rsidRPr="00BC3A19">
        <w:tc>
          <w:tcPr>
            <w:tcW w:w="2448" w:type="dxa"/>
          </w:tcPr>
          <w:p w:rsidR="003C62A7" w:rsidRPr="00BC3A19" w:rsidRDefault="003C62A7" w:rsidP="00BC3A19">
            <w:pPr>
              <w:spacing w:after="120"/>
              <w:rPr>
                <w:rFonts w:ascii="Arial" w:hAnsi="Arial" w:cs="Arial"/>
                <w:b/>
                <w:lang w:val="es-CO"/>
              </w:rPr>
            </w:pPr>
          </w:p>
        </w:tc>
        <w:tc>
          <w:tcPr>
            <w:tcW w:w="6408" w:type="dxa"/>
          </w:tcPr>
          <w:p w:rsidR="003C62A7" w:rsidRDefault="009F14CE" w:rsidP="00BC3A19">
            <w:pPr>
              <w:spacing w:after="120"/>
              <w:rPr>
                <w:rFonts w:ascii="Arial" w:hAnsi="Arial" w:cs="Arial"/>
                <w:lang w:val="es-ES_tradnl"/>
              </w:rPr>
            </w:pPr>
            <w:r>
              <w:rPr>
                <w:rFonts w:ascii="Arial" w:hAnsi="Arial" w:cs="Arial"/>
                <w:lang w:val="es-ES_tradnl"/>
              </w:rPr>
              <w:t>El contrato tendrá vigencia a partir de que el contratista haya cumplido con todas sus obligaciones tributarias.</w:t>
            </w:r>
          </w:p>
          <w:p w:rsidR="00240CED" w:rsidRPr="00BC3A19" w:rsidRDefault="00240CED" w:rsidP="00BC3A19">
            <w:pPr>
              <w:spacing w:after="120"/>
              <w:rPr>
                <w:rFonts w:ascii="Arial" w:hAnsi="Arial" w:cs="Arial"/>
                <w:lang w:val="es-CO"/>
              </w:rPr>
            </w:pPr>
          </w:p>
        </w:tc>
      </w:tr>
      <w:tr w:rsidR="003C62A7" w:rsidRPr="00BC3A19">
        <w:tc>
          <w:tcPr>
            <w:tcW w:w="2448" w:type="dxa"/>
          </w:tcPr>
          <w:p w:rsidR="003C62A7" w:rsidRPr="00BC3A19" w:rsidRDefault="003C62A7" w:rsidP="00BC3A19">
            <w:pPr>
              <w:spacing w:after="120"/>
              <w:rPr>
                <w:rFonts w:ascii="Arial" w:hAnsi="Arial" w:cs="Arial"/>
                <w:b/>
                <w:lang w:val="es-CO"/>
              </w:rPr>
            </w:pPr>
          </w:p>
        </w:tc>
        <w:tc>
          <w:tcPr>
            <w:tcW w:w="6408" w:type="dxa"/>
          </w:tcPr>
          <w:p w:rsidR="003C62A7" w:rsidRPr="00606236" w:rsidRDefault="009F14CE" w:rsidP="00BC3A19">
            <w:pPr>
              <w:spacing w:after="120"/>
              <w:rPr>
                <w:rFonts w:ascii="Arial" w:hAnsi="Arial" w:cs="Arial"/>
                <w:lang w:val="es-ES_tradnl"/>
              </w:rPr>
            </w:pPr>
            <w:r>
              <w:rPr>
                <w:rFonts w:ascii="Arial" w:hAnsi="Arial" w:cs="Arial"/>
                <w:lang w:val="es-ES_tradnl"/>
              </w:rPr>
              <w:t>El contratista nos será responsable por los empleados del concesionario ni por las deudas de este con terceros. El concesionario continuará siendo responsable por sus empleados y también continuará respondiendo por las obligaciones con sus proveedores. El contratista no tendrá ninguna relación con los empleados del concesionario. El contratista contratará los empleados que  fueran necesarios para la ejecución del contrato y será responsable de dichos empleados. El contratista no esta obligado a contratar a los empleados del concesionario.</w:t>
            </w:r>
          </w:p>
        </w:tc>
      </w:tr>
      <w:tr w:rsidR="003C62A7" w:rsidRPr="00BC3A19">
        <w:tc>
          <w:tcPr>
            <w:tcW w:w="2448" w:type="dxa"/>
          </w:tcPr>
          <w:p w:rsidR="003C62A7" w:rsidRPr="00606236" w:rsidRDefault="003C62A7" w:rsidP="00BC3A19">
            <w:pPr>
              <w:spacing w:after="120"/>
              <w:rPr>
                <w:rFonts w:ascii="Arial" w:hAnsi="Arial" w:cs="Arial"/>
                <w:b/>
                <w:lang w:val="es-ES_tradnl"/>
              </w:rPr>
            </w:pPr>
          </w:p>
        </w:tc>
        <w:tc>
          <w:tcPr>
            <w:tcW w:w="6408" w:type="dxa"/>
          </w:tcPr>
          <w:p w:rsidR="003C62A7" w:rsidRPr="00A25B69" w:rsidRDefault="009F14CE" w:rsidP="00BC3A19">
            <w:pPr>
              <w:spacing w:after="120"/>
              <w:rPr>
                <w:rFonts w:ascii="Arial" w:hAnsi="Arial" w:cs="Arial"/>
                <w:lang w:val="es-ES_tradnl"/>
              </w:rPr>
            </w:pPr>
            <w:r>
              <w:rPr>
                <w:rFonts w:ascii="Arial" w:hAnsi="Arial" w:cs="Arial"/>
                <w:lang w:val="es-ES_tradnl"/>
              </w:rPr>
              <w:t xml:space="preserve">Los proponentes podrán revisar la infraestructura existente antes de participar en el proceso de selección. </w:t>
            </w:r>
          </w:p>
        </w:tc>
      </w:tr>
      <w:tr w:rsidR="003C62A7" w:rsidRPr="00BC3A19">
        <w:tc>
          <w:tcPr>
            <w:tcW w:w="2448" w:type="dxa"/>
          </w:tcPr>
          <w:p w:rsidR="003C62A7" w:rsidRPr="00A25B69" w:rsidRDefault="009F14CE" w:rsidP="00BC3A19">
            <w:pPr>
              <w:spacing w:after="120"/>
              <w:rPr>
                <w:rFonts w:ascii="Arial" w:hAnsi="Arial" w:cs="Arial"/>
                <w:b/>
                <w:lang w:val="es-ES_tradnl"/>
              </w:rPr>
            </w:pPr>
            <w:r w:rsidRPr="00A25B69">
              <w:rPr>
                <w:rFonts w:ascii="Arial" w:hAnsi="Arial" w:cs="Arial"/>
                <w:b/>
                <w:lang w:val="es-ES_tradnl"/>
              </w:rPr>
              <w:t>Posibles provisiones adicionales que pueden ser incluidas:</w:t>
            </w:r>
          </w:p>
        </w:tc>
        <w:tc>
          <w:tcPr>
            <w:tcW w:w="6408" w:type="dxa"/>
          </w:tcPr>
          <w:p w:rsidR="003C62A7" w:rsidRDefault="009F14CE" w:rsidP="00BC3A19">
            <w:pPr>
              <w:spacing w:after="120"/>
              <w:rPr>
                <w:rFonts w:ascii="Arial" w:hAnsi="Arial" w:cs="Arial"/>
                <w:lang w:val="es-ES_tradnl"/>
              </w:rPr>
            </w:pPr>
            <w:r>
              <w:rPr>
                <w:rFonts w:ascii="Arial" w:hAnsi="Arial" w:cs="Arial"/>
                <w:lang w:val="es-ES_tradnl"/>
              </w:rPr>
              <w:t>El comité de evaluación de las propuestas de los contratistas debe incluir a expertos técnicos en acueducto y alcantarillado y expertos economistas con conocimiento en servicios públicos.</w:t>
            </w:r>
          </w:p>
          <w:p w:rsidR="003C62A7" w:rsidRPr="00A25B69" w:rsidRDefault="009F14CE" w:rsidP="00BC3A19">
            <w:pPr>
              <w:spacing w:after="120"/>
              <w:rPr>
                <w:rFonts w:ascii="Arial" w:hAnsi="Arial" w:cs="Arial"/>
                <w:lang w:val="es-ES_tradnl"/>
              </w:rPr>
            </w:pPr>
            <w:r w:rsidRPr="00A25B69">
              <w:rPr>
                <w:rFonts w:ascii="Arial" w:hAnsi="Arial" w:cs="Arial"/>
                <w:lang w:val="es-ES_tradnl"/>
              </w:rPr>
              <w:t>Los requisitos relativos a</w:t>
            </w:r>
            <w:r>
              <w:rPr>
                <w:rFonts w:ascii="Arial" w:hAnsi="Arial" w:cs="Arial"/>
                <w:lang w:val="es-ES_tradnl"/>
              </w:rPr>
              <w:t>l</w:t>
            </w:r>
            <w:r w:rsidRPr="00A25B69">
              <w:rPr>
                <w:rFonts w:ascii="Arial" w:hAnsi="Arial" w:cs="Arial"/>
                <w:lang w:val="es-ES_tradnl"/>
              </w:rPr>
              <w:t xml:space="preserve"> </w:t>
            </w:r>
            <w:r>
              <w:rPr>
                <w:rFonts w:ascii="Arial" w:hAnsi="Arial" w:cs="Arial"/>
                <w:lang w:val="es-ES_tradnl"/>
              </w:rPr>
              <w:t xml:space="preserve">término que debe acreditar el contratista como </w:t>
            </w:r>
            <w:r w:rsidRPr="00A25B69">
              <w:rPr>
                <w:rFonts w:ascii="Arial" w:hAnsi="Arial" w:cs="Arial"/>
                <w:lang w:val="es-ES_tradnl"/>
              </w:rPr>
              <w:t>expe</w:t>
            </w:r>
            <w:r>
              <w:rPr>
                <w:rFonts w:ascii="Arial" w:hAnsi="Arial" w:cs="Arial"/>
                <w:lang w:val="es-ES_tradnl"/>
              </w:rPr>
              <w:t xml:space="preserve">riencia técnica deben ser ampliados a más de un </w:t>
            </w:r>
            <w:r w:rsidRPr="000071C3">
              <w:rPr>
                <w:rFonts w:ascii="Arial" w:hAnsi="Arial" w:cs="Arial"/>
                <w:lang w:val="es-ES_tradnl"/>
              </w:rPr>
              <w:t>año</w:t>
            </w:r>
            <w:r>
              <w:rPr>
                <w:rFonts w:ascii="Arial" w:hAnsi="Arial" w:cs="Arial"/>
                <w:lang w:val="es-ES_tradnl"/>
              </w:rPr>
              <w:t xml:space="preserve"> ya que este tiempo es muy corto.</w:t>
            </w:r>
          </w:p>
          <w:p w:rsidR="003C62A7" w:rsidRPr="00BC3A19" w:rsidRDefault="009F14CE" w:rsidP="00BC3A19">
            <w:pPr>
              <w:spacing w:after="120"/>
              <w:rPr>
                <w:rFonts w:ascii="Arial" w:hAnsi="Arial" w:cs="Arial"/>
                <w:lang w:val="es-CO"/>
              </w:rPr>
            </w:pPr>
            <w:r w:rsidRPr="00A25B69">
              <w:rPr>
                <w:rFonts w:ascii="Arial" w:hAnsi="Arial" w:cs="Arial"/>
                <w:lang w:val="es-ES_tradnl"/>
              </w:rPr>
              <w:t xml:space="preserve">El término del contrato debe ser entre 10 a 20 </w:t>
            </w:r>
            <w:r w:rsidRPr="000071C3">
              <w:rPr>
                <w:rFonts w:ascii="Arial" w:hAnsi="Arial" w:cs="Arial"/>
                <w:lang w:val="es-ES_tradnl"/>
              </w:rPr>
              <w:t>año</w:t>
            </w:r>
            <w:r>
              <w:rPr>
                <w:rFonts w:ascii="Arial" w:hAnsi="Arial" w:cs="Arial"/>
                <w:lang w:val="es-ES_tradnl"/>
              </w:rPr>
              <w:t>s.</w:t>
            </w:r>
            <w:r w:rsidRPr="00A25B69">
              <w:rPr>
                <w:rFonts w:ascii="Arial" w:hAnsi="Arial" w:cs="Arial"/>
                <w:lang w:val="es-ES_tradnl"/>
              </w:rPr>
              <w:t xml:space="preserve"> </w:t>
            </w:r>
          </w:p>
        </w:tc>
      </w:tr>
      <w:tr w:rsidR="003C62A7" w:rsidRPr="00BC3A19">
        <w:tc>
          <w:tcPr>
            <w:tcW w:w="2448" w:type="dxa"/>
          </w:tcPr>
          <w:p w:rsidR="003C62A7" w:rsidRPr="008F48CE" w:rsidRDefault="009F14CE" w:rsidP="00BC3A19">
            <w:pPr>
              <w:spacing w:after="120"/>
              <w:rPr>
                <w:rFonts w:ascii="Arial" w:hAnsi="Arial" w:cs="Arial"/>
                <w:b/>
                <w:lang w:val="es-ES_tradnl"/>
              </w:rPr>
            </w:pPr>
            <w:r w:rsidRPr="008F48CE">
              <w:rPr>
                <w:rFonts w:ascii="Arial" w:hAnsi="Arial" w:cs="Arial"/>
                <w:b/>
                <w:lang w:val="es-ES_tradnl"/>
              </w:rPr>
              <w:t>Provisiones que se aconseja no sean reproducidas/ posiblemente se requi</w:t>
            </w:r>
            <w:r>
              <w:rPr>
                <w:rFonts w:ascii="Arial" w:hAnsi="Arial" w:cs="Arial"/>
                <w:b/>
                <w:lang w:val="es-ES_tradnl"/>
              </w:rPr>
              <w:t>e</w:t>
            </w:r>
            <w:r w:rsidRPr="008F48CE">
              <w:rPr>
                <w:rFonts w:ascii="Arial" w:hAnsi="Arial" w:cs="Arial"/>
                <w:b/>
                <w:lang w:val="es-ES_tradnl"/>
              </w:rPr>
              <w:t>re un análisis adicional:</w:t>
            </w:r>
          </w:p>
        </w:tc>
        <w:tc>
          <w:tcPr>
            <w:tcW w:w="6408" w:type="dxa"/>
          </w:tcPr>
          <w:p w:rsidR="003C62A7" w:rsidRPr="008F48CE" w:rsidRDefault="003C62A7" w:rsidP="00BC3A19">
            <w:pPr>
              <w:spacing w:after="120"/>
              <w:rPr>
                <w:rFonts w:ascii="Arial" w:hAnsi="Arial" w:cs="Arial"/>
                <w:lang w:val="es-ES_tradnl"/>
              </w:rPr>
            </w:pPr>
          </w:p>
        </w:tc>
      </w:tr>
      <w:tr w:rsidR="003C62A7" w:rsidRPr="00BC3A19">
        <w:tc>
          <w:tcPr>
            <w:tcW w:w="2448" w:type="dxa"/>
          </w:tcPr>
          <w:p w:rsidR="003C62A7" w:rsidRPr="00606236" w:rsidRDefault="009F14CE" w:rsidP="00BC3A19">
            <w:pPr>
              <w:spacing w:after="120"/>
              <w:rPr>
                <w:rFonts w:ascii="Arial" w:hAnsi="Arial" w:cs="Arial"/>
                <w:b/>
                <w:lang w:val="es-ES_tradnl"/>
              </w:rPr>
            </w:pPr>
            <w:r>
              <w:rPr>
                <w:rFonts w:ascii="Arial" w:hAnsi="Arial" w:cs="Arial"/>
                <w:b/>
                <w:lang w:val="es-ES_tradnl"/>
              </w:rPr>
              <w:t>Provisiones de un amplio uso general</w:t>
            </w:r>
            <w:r w:rsidRPr="00606236">
              <w:rPr>
                <w:rFonts w:ascii="Arial" w:hAnsi="Arial" w:cs="Arial"/>
                <w:b/>
                <w:lang w:val="es-ES_tradnl"/>
              </w:rPr>
              <w:t>:</w:t>
            </w:r>
          </w:p>
        </w:tc>
        <w:tc>
          <w:tcPr>
            <w:tcW w:w="6408" w:type="dxa"/>
          </w:tcPr>
          <w:p w:rsidR="003C62A7" w:rsidRPr="00606236" w:rsidRDefault="003C62A7" w:rsidP="00BC3A19">
            <w:pPr>
              <w:spacing w:after="120"/>
              <w:rPr>
                <w:rFonts w:ascii="Arial" w:hAnsi="Arial" w:cs="Arial"/>
                <w:lang w:val="es-ES_tradnl"/>
              </w:rPr>
            </w:pPr>
          </w:p>
        </w:tc>
      </w:tr>
      <w:tr w:rsidR="003C62A7" w:rsidRPr="00BC3A19">
        <w:tc>
          <w:tcPr>
            <w:tcW w:w="2448" w:type="dxa"/>
          </w:tcPr>
          <w:p w:rsidR="003C62A7" w:rsidRPr="00606236" w:rsidRDefault="009F14CE" w:rsidP="00BC3A19">
            <w:pPr>
              <w:spacing w:after="120"/>
              <w:rPr>
                <w:rFonts w:ascii="Arial" w:hAnsi="Arial" w:cs="Arial"/>
                <w:b/>
                <w:lang w:val="es-ES_tradnl"/>
              </w:rPr>
            </w:pPr>
            <w:r>
              <w:rPr>
                <w:rFonts w:ascii="Arial" w:hAnsi="Arial" w:cs="Arial"/>
                <w:b/>
                <w:lang w:val="es-ES_tradnl"/>
              </w:rPr>
              <w:t>Experiencias desde la puesta en marcha del contrato (incluyendo las modificaciones)</w:t>
            </w:r>
            <w:r w:rsidRPr="00606236">
              <w:rPr>
                <w:rFonts w:ascii="Arial" w:hAnsi="Arial" w:cs="Arial"/>
                <w:b/>
                <w:lang w:val="es-ES_tradnl"/>
              </w:rPr>
              <w:t>/</w:t>
            </w:r>
            <w:r>
              <w:rPr>
                <w:rFonts w:ascii="Arial" w:hAnsi="Arial" w:cs="Arial"/>
                <w:b/>
                <w:lang w:val="es-ES_tradnl"/>
              </w:rPr>
              <w:t>Si el formato de borrador fue aplicado</w:t>
            </w:r>
            <w:r w:rsidRPr="00606236">
              <w:rPr>
                <w:rFonts w:ascii="Arial" w:hAnsi="Arial" w:cs="Arial"/>
                <w:b/>
                <w:lang w:val="es-ES_tradnl"/>
              </w:rPr>
              <w:t>:</w:t>
            </w:r>
          </w:p>
        </w:tc>
        <w:tc>
          <w:tcPr>
            <w:tcW w:w="6408" w:type="dxa"/>
          </w:tcPr>
          <w:p w:rsidR="003C62A7" w:rsidRPr="00606236" w:rsidRDefault="003C62A7" w:rsidP="00BC3A19">
            <w:pPr>
              <w:spacing w:after="120"/>
              <w:rPr>
                <w:rFonts w:ascii="Arial" w:hAnsi="Arial" w:cs="Arial"/>
                <w:lang w:val="es-ES_tradnl"/>
              </w:rPr>
            </w:pPr>
          </w:p>
        </w:tc>
      </w:tr>
      <w:tr w:rsidR="003C62A7" w:rsidRPr="00606236">
        <w:trPr>
          <w:trHeight w:val="73"/>
        </w:trPr>
        <w:tc>
          <w:tcPr>
            <w:tcW w:w="2448" w:type="dxa"/>
          </w:tcPr>
          <w:p w:rsidR="003C62A7" w:rsidRPr="00606236" w:rsidRDefault="009F14CE" w:rsidP="00BC3A19">
            <w:pPr>
              <w:spacing w:after="120"/>
              <w:rPr>
                <w:rFonts w:ascii="Arial" w:hAnsi="Arial" w:cs="Arial"/>
                <w:b/>
                <w:lang w:val="es-ES_tradnl"/>
              </w:rPr>
            </w:pPr>
            <w:r>
              <w:rPr>
                <w:rFonts w:ascii="Arial" w:hAnsi="Arial" w:cs="Arial"/>
                <w:b/>
                <w:lang w:val="es-ES_tradnl"/>
              </w:rPr>
              <w:t>Numero de seguimiento</w:t>
            </w:r>
            <w:r w:rsidRPr="00606236">
              <w:rPr>
                <w:rFonts w:ascii="Arial" w:hAnsi="Arial" w:cs="Arial"/>
                <w:b/>
                <w:lang w:val="es-ES_tradnl"/>
              </w:rPr>
              <w:t>:</w:t>
            </w:r>
          </w:p>
        </w:tc>
        <w:tc>
          <w:tcPr>
            <w:tcW w:w="6408" w:type="dxa"/>
          </w:tcPr>
          <w:p w:rsidR="003C62A7" w:rsidRPr="00606236" w:rsidRDefault="003C62A7" w:rsidP="00BC3A19">
            <w:pPr>
              <w:spacing w:after="120"/>
              <w:rPr>
                <w:rFonts w:ascii="Arial" w:hAnsi="Arial" w:cs="Arial"/>
                <w:i/>
                <w:lang w:val="es-ES_tradnl"/>
              </w:rPr>
            </w:pPr>
          </w:p>
        </w:tc>
      </w:tr>
    </w:tbl>
    <w:p w:rsidR="003C62A7" w:rsidRPr="00606236" w:rsidRDefault="003C62A7" w:rsidP="00BC3A19">
      <w:pPr>
        <w:rPr>
          <w:lang w:val="es-ES_tradnl"/>
        </w:rPr>
      </w:pPr>
    </w:p>
    <w:sectPr w:rsidR="003C62A7" w:rsidRPr="00606236" w:rsidSect="00240C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2A7" w:rsidRDefault="009F14CE">
      <w:r>
        <w:separator/>
      </w:r>
    </w:p>
  </w:endnote>
  <w:endnote w:type="continuationSeparator" w:id="0">
    <w:p w:rsidR="003C62A7" w:rsidRDefault="009F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AB" w:rsidRDefault="00441642">
    <w:pPr>
      <w:pStyle w:val="Footer"/>
      <w:framePr w:wrap="around" w:vAnchor="text" w:hAnchor="margin" w:xAlign="right" w:y="1"/>
      <w:rPr>
        <w:rStyle w:val="PageNumber"/>
      </w:rPr>
    </w:pPr>
    <w:r>
      <w:rPr>
        <w:rStyle w:val="PageNumber"/>
      </w:rPr>
      <w:fldChar w:fldCharType="begin"/>
    </w:r>
    <w:r w:rsidR="009F14CE">
      <w:rPr>
        <w:rStyle w:val="PageNumber"/>
      </w:rPr>
      <w:instrText xml:space="preserve">PAGE  </w:instrText>
    </w:r>
    <w:r>
      <w:rPr>
        <w:rStyle w:val="PageNumber"/>
      </w:rPr>
      <w:fldChar w:fldCharType="end"/>
    </w:r>
  </w:p>
  <w:p w:rsidR="00C161AB" w:rsidRDefault="007D66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AB" w:rsidRDefault="00441642">
    <w:pPr>
      <w:pStyle w:val="Footer"/>
      <w:ind w:right="360"/>
    </w:pPr>
    <w:r>
      <w:rPr>
        <w:noProof/>
      </w:rPr>
      <w:pict>
        <v:group id="_x0000_s2070" style="position:absolute;margin-left:-96pt;margin-top:-23.95pt;width:614.25pt;height:55.2pt;z-index:251667456" coordorigin="-45,14190" coordsize="12285,1104">
          <v:rect id="_x0000_s2071" style="position:absolute;left:-45;top:14190;width:12105;height:1104" stroked="f">
            <v:textbox style="mso-next-textbox:#_x0000_s2071">
              <w:txbxContent>
                <w:p w:rsidR="00C06509" w:rsidRDefault="00C06509" w:rsidP="00C06509">
                  <w:pPr>
                    <w:pStyle w:val="Footer"/>
                    <w:tabs>
                      <w:tab w:val="right" w:pos="11520"/>
                    </w:tabs>
                    <w:ind w:left="1170" w:right="-14"/>
                    <w:rPr>
                      <w:rFonts w:ascii="Arial Narrow" w:hAnsi="Arial Narrow"/>
                      <w:noProof/>
                      <w:sz w:val="20"/>
                    </w:rPr>
                  </w:pPr>
                </w:p>
                <w:p w:rsidR="00C06509" w:rsidRPr="005F10C5" w:rsidRDefault="00C06509" w:rsidP="00C06509">
                  <w:pPr>
                    <w:pStyle w:val="Footer"/>
                    <w:tabs>
                      <w:tab w:val="right" w:pos="11520"/>
                    </w:tabs>
                    <w:ind w:left="1800" w:right="-14"/>
                    <w:rPr>
                      <w:rFonts w:ascii="Arial Narrow" w:hAnsi="Arial Narrow"/>
                      <w:sz w:val="20"/>
                    </w:rPr>
                  </w:pPr>
                  <w:r w:rsidRPr="005F10C5">
                    <w:rPr>
                      <w:rFonts w:ascii="Arial Narrow" w:hAnsi="Arial Narrow"/>
                      <w:noProof/>
                      <w:sz w:val="20"/>
                    </w:rPr>
                    <w:t>P</w:t>
                  </w:r>
                  <w:r w:rsidRPr="005F10C5">
                    <w:rPr>
                      <w:rFonts w:ascii="Arial Narrow" w:hAnsi="Arial Narrow"/>
                      <w:sz w:val="20"/>
                    </w:rPr>
                    <w:t>PP in Infrastructure Resource Center for Contracts, Laws and Regulations (PPPIRC)</w:t>
                  </w:r>
                  <w:r w:rsidRPr="005F10C5">
                    <w:rPr>
                      <w:rFonts w:ascii="Arial Narrow" w:hAnsi="Arial Narrow"/>
                      <w:sz w:val="20"/>
                    </w:rPr>
                    <w:tab/>
                  </w:r>
                  <w:r>
                    <w:rPr>
                      <w:rFonts w:ascii="Arial Narrow" w:hAnsi="Arial Narrow"/>
                      <w:sz w:val="20"/>
                    </w:rPr>
                    <w:tab/>
                  </w:r>
                  <w:r w:rsidRPr="005F10C5">
                    <w:rPr>
                      <w:rFonts w:ascii="Arial Narrow" w:hAnsi="Arial Narrow"/>
                      <w:sz w:val="20"/>
                    </w:rPr>
                    <w:t xml:space="preserve">Reviewed: </w:t>
                  </w:r>
                  <w:r w:rsidR="00BC3A19">
                    <w:rPr>
                      <w:rFonts w:ascii="Arial Narrow" w:hAnsi="Arial Narrow"/>
                      <w:sz w:val="20"/>
                    </w:rPr>
                    <w:t>Maria Cabrera</w:t>
                  </w:r>
                  <w:r w:rsidRPr="005F10C5">
                    <w:rPr>
                      <w:rFonts w:ascii="Arial Narrow" w:hAnsi="Arial Narrow"/>
                      <w:sz w:val="20"/>
                    </w:rPr>
                    <w:t>, LEGPS</w:t>
                  </w:r>
                </w:p>
                <w:p w:rsidR="00C06509" w:rsidRPr="005F10C5" w:rsidRDefault="007D6644" w:rsidP="00C06509">
                  <w:pPr>
                    <w:pStyle w:val="Footer"/>
                    <w:tabs>
                      <w:tab w:val="right" w:pos="11520"/>
                    </w:tabs>
                    <w:ind w:left="1800" w:right="-14"/>
                    <w:rPr>
                      <w:rFonts w:ascii="Arial Narrow" w:hAnsi="Arial Narrow"/>
                      <w:sz w:val="20"/>
                    </w:rPr>
                  </w:pPr>
                  <w:hyperlink r:id="rId1" w:history="1">
                    <w:r w:rsidRPr="00D36D2D">
                      <w:rPr>
                        <w:rStyle w:val="Hyperlink"/>
                        <w:rFonts w:ascii="Arial Narrow" w:hAnsi="Arial Narrow"/>
                        <w:sz w:val="20"/>
                      </w:rPr>
                      <w:t>http://www.worldbank.org/</w:t>
                    </w:r>
                    <w:r w:rsidRPr="00D36D2D">
                      <w:rPr>
                        <w:rStyle w:val="Hyperlink"/>
                        <w:rFonts w:ascii="Arial Narrow" w:hAnsi="Arial Narrow"/>
                        <w:b/>
                        <w:sz w:val="20"/>
                      </w:rPr>
                      <w:t>ppp</w:t>
                    </w:r>
                  </w:hyperlink>
                  <w:r>
                    <w:tab/>
                  </w:r>
                  <w:r w:rsidR="00C06509" w:rsidRPr="005F10C5">
                    <w:rPr>
                      <w:rFonts w:ascii="Arial Narrow" w:hAnsi="Arial Narrow"/>
                      <w:sz w:val="20"/>
                    </w:rPr>
                    <w:tab/>
                  </w:r>
                  <w:r w:rsidR="00C06509">
                    <w:rPr>
                      <w:rFonts w:ascii="Arial Narrow" w:hAnsi="Arial Narrow"/>
                      <w:sz w:val="20"/>
                    </w:rPr>
                    <w:tab/>
                    <w:t>March 2008</w:t>
                  </w:r>
                </w:p>
              </w:txbxContent>
            </v:textbox>
          </v:rect>
          <v:rect id="_x0000_s2072" style="position:absolute;left:195;top:14190;width:1710;height:930" filled="f" stroked="f">
            <v:textbox style="mso-next-textbox:#_x0000_s2072">
              <w:txbxContent>
                <w:p w:rsidR="00C06509" w:rsidRDefault="00441642" w:rsidP="00C0650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36.75pt;visibility:visible">
                        <v:imagedata r:id="rId2" o:title=""/>
                      </v:shape>
                    </w:pict>
                  </w:r>
                </w:p>
              </w:txbxContent>
            </v:textbox>
          </v:rect>
          <v:shapetype id="_x0000_t32" coordsize="21600,21600" o:spt="32" o:oned="t" path="m,l21600,21600e" filled="f">
            <v:path arrowok="t" fillok="f" o:connecttype="none"/>
            <o:lock v:ext="edit" shapetype="t"/>
          </v:shapetype>
          <v:shape id="_x0000_s2073" type="#_x0000_t32" style="position:absolute;left:-45;top:14190;width:12285;height:1" o:connectortype="straight" strokecolor="#1f497d" strokeweight="3pt"/>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ED" w:rsidRDefault="00441642">
    <w:pPr>
      <w:pStyle w:val="Footer"/>
    </w:pPr>
    <w:r>
      <w:rPr>
        <w:noProof/>
      </w:rPr>
      <w:pict>
        <v:group id="_x0000_s2055" style="position:absolute;margin-left:-90pt;margin-top:-18.55pt;width:614.25pt;height:55.2pt;z-index:251660288" coordorigin="-45,14190" coordsize="12285,1104">
          <v:rect id="_x0000_s2056" style="position:absolute;left:-45;top:14190;width:12105;height:1104" stroked="f">
            <v:textbox style="mso-next-textbox:#_x0000_s2056">
              <w:txbxContent>
                <w:p w:rsidR="00240CED" w:rsidRDefault="00240CED" w:rsidP="00240CED">
                  <w:pPr>
                    <w:pStyle w:val="Footer"/>
                    <w:tabs>
                      <w:tab w:val="right" w:pos="11520"/>
                    </w:tabs>
                    <w:ind w:left="1170" w:right="-14"/>
                    <w:rPr>
                      <w:rFonts w:ascii="Arial Narrow" w:hAnsi="Arial Narrow"/>
                      <w:noProof/>
                      <w:sz w:val="20"/>
                    </w:rPr>
                  </w:pPr>
                </w:p>
                <w:p w:rsidR="00240CED" w:rsidRPr="005F10C5" w:rsidRDefault="00240CED" w:rsidP="00240CED">
                  <w:pPr>
                    <w:pStyle w:val="Footer"/>
                    <w:tabs>
                      <w:tab w:val="right" w:pos="11520"/>
                    </w:tabs>
                    <w:ind w:left="1800" w:right="-14"/>
                    <w:rPr>
                      <w:rFonts w:ascii="Arial Narrow" w:hAnsi="Arial Narrow"/>
                      <w:sz w:val="20"/>
                    </w:rPr>
                  </w:pPr>
                  <w:r w:rsidRPr="005F10C5">
                    <w:rPr>
                      <w:rFonts w:ascii="Arial Narrow" w:hAnsi="Arial Narrow"/>
                      <w:noProof/>
                      <w:sz w:val="20"/>
                    </w:rPr>
                    <w:t>P</w:t>
                  </w:r>
                  <w:r w:rsidRPr="005F10C5">
                    <w:rPr>
                      <w:rFonts w:ascii="Arial Narrow" w:hAnsi="Arial Narrow"/>
                      <w:sz w:val="20"/>
                    </w:rPr>
                    <w:t>PP in Infrastructure Resource Center for Contracts, Laws and Regulations (PPPIRC)</w:t>
                  </w:r>
                  <w:r w:rsidRPr="005F10C5">
                    <w:rPr>
                      <w:rFonts w:ascii="Arial Narrow" w:hAnsi="Arial Narrow"/>
                      <w:sz w:val="20"/>
                    </w:rPr>
                    <w:tab/>
                  </w:r>
                  <w:r>
                    <w:rPr>
                      <w:rFonts w:ascii="Arial Narrow" w:hAnsi="Arial Narrow"/>
                      <w:sz w:val="20"/>
                    </w:rPr>
                    <w:tab/>
                  </w:r>
                  <w:r w:rsidRPr="005F10C5">
                    <w:rPr>
                      <w:rFonts w:ascii="Arial Narrow" w:hAnsi="Arial Narrow"/>
                      <w:sz w:val="20"/>
                    </w:rPr>
                    <w:t xml:space="preserve">Reviewed: </w:t>
                  </w:r>
                  <w:r w:rsidR="00BC3A19">
                    <w:rPr>
                      <w:rFonts w:ascii="Arial Narrow" w:hAnsi="Arial Narrow"/>
                      <w:sz w:val="20"/>
                    </w:rPr>
                    <w:t>Maria Cabrera</w:t>
                  </w:r>
                  <w:r w:rsidRPr="005F10C5">
                    <w:rPr>
                      <w:rFonts w:ascii="Arial Narrow" w:hAnsi="Arial Narrow"/>
                      <w:sz w:val="20"/>
                    </w:rPr>
                    <w:t>, LEGPS</w:t>
                  </w:r>
                </w:p>
                <w:p w:rsidR="00240CED" w:rsidRPr="005F10C5" w:rsidRDefault="007D6644" w:rsidP="00240CED">
                  <w:pPr>
                    <w:pStyle w:val="Footer"/>
                    <w:tabs>
                      <w:tab w:val="right" w:pos="11520"/>
                    </w:tabs>
                    <w:ind w:left="1800" w:right="-14"/>
                    <w:rPr>
                      <w:rFonts w:ascii="Arial Narrow" w:hAnsi="Arial Narrow"/>
                      <w:sz w:val="20"/>
                    </w:rPr>
                  </w:pPr>
                  <w:hyperlink r:id="rId1" w:history="1">
                    <w:r w:rsidRPr="00D36D2D">
                      <w:rPr>
                        <w:rStyle w:val="Hyperlink"/>
                        <w:rFonts w:ascii="Arial Narrow" w:hAnsi="Arial Narrow"/>
                        <w:sz w:val="20"/>
                      </w:rPr>
                      <w:t>http://www.worldbank.org/</w:t>
                    </w:r>
                    <w:r w:rsidRPr="00D36D2D">
                      <w:rPr>
                        <w:rStyle w:val="Hyperlink"/>
                        <w:rFonts w:ascii="Arial Narrow" w:hAnsi="Arial Narrow"/>
                        <w:b/>
                        <w:sz w:val="20"/>
                      </w:rPr>
                      <w:t>ppp</w:t>
                    </w:r>
                  </w:hyperlink>
                  <w:r>
                    <w:rPr>
                      <w:rFonts w:ascii="Arial Narrow" w:hAnsi="Arial Narrow"/>
                      <w:sz w:val="20"/>
                    </w:rPr>
                    <w:tab/>
                  </w:r>
                  <w:r w:rsidR="00240CED" w:rsidRPr="005F10C5">
                    <w:rPr>
                      <w:rFonts w:ascii="Arial Narrow" w:hAnsi="Arial Narrow"/>
                      <w:sz w:val="20"/>
                    </w:rPr>
                    <w:tab/>
                  </w:r>
                  <w:r w:rsidR="00240CED">
                    <w:rPr>
                      <w:rFonts w:ascii="Arial Narrow" w:hAnsi="Arial Narrow"/>
                      <w:sz w:val="20"/>
                    </w:rPr>
                    <w:tab/>
                  </w:r>
                  <w:r w:rsidR="009F14CE">
                    <w:rPr>
                      <w:rFonts w:ascii="Arial Narrow" w:hAnsi="Arial Narrow"/>
                      <w:sz w:val="20"/>
                    </w:rPr>
                    <w:t>March 2008</w:t>
                  </w:r>
                </w:p>
              </w:txbxContent>
            </v:textbox>
          </v:rect>
          <v:rect id="_x0000_s2057" style="position:absolute;left:195;top:14190;width:1710;height:930" filled="f" stroked="f">
            <v:textbox style="mso-next-textbox:#_x0000_s2057">
              <w:txbxContent>
                <w:p w:rsidR="00240CED" w:rsidRDefault="00441642" w:rsidP="00240CE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pt;height:36.75pt;visibility:visible">
                        <v:imagedata r:id="rId2" o:title=""/>
                      </v:shape>
                    </w:pict>
                  </w:r>
                </w:p>
              </w:txbxContent>
            </v:textbox>
          </v:rect>
          <v:shapetype id="_x0000_t32" coordsize="21600,21600" o:spt="32" o:oned="t" path="m,l21600,21600e" filled="f">
            <v:path arrowok="t" fillok="f" o:connecttype="none"/>
            <o:lock v:ext="edit" shapetype="t"/>
          </v:shapetype>
          <v:shape id="_x0000_s2058" type="#_x0000_t32" style="position:absolute;left:-45;top:14190;width:12285;height:1" o:connectortype="straight" strokecolor="#1f497d" strokeweight="3pt"/>
        </v:group>
      </w:pict>
    </w:r>
    <w:r>
      <w:rPr>
        <w:noProof/>
      </w:rPr>
      <w:pict>
        <v:group id="_x0000_s2051" style="position:absolute;margin-left:-90pt;margin-top:45.6pt;width:614.25pt;height:55.2pt;z-index:251659264" coordorigin="-45,14190" coordsize="12285,1104">
          <v:rect id="_x0000_s2052" style="position:absolute;left:-45;top:14190;width:12105;height:1104" stroked="f">
            <v:textbox style="mso-next-textbox:#_x0000_s2052">
              <w:txbxContent>
                <w:p w:rsidR="00240CED" w:rsidRDefault="00240CED" w:rsidP="00240CED">
                  <w:pPr>
                    <w:pStyle w:val="Footer"/>
                    <w:tabs>
                      <w:tab w:val="right" w:pos="11520"/>
                    </w:tabs>
                    <w:ind w:left="1170" w:right="-14"/>
                    <w:rPr>
                      <w:rFonts w:ascii="Arial Narrow" w:hAnsi="Arial Narrow"/>
                      <w:noProof/>
                      <w:sz w:val="20"/>
                    </w:rPr>
                  </w:pPr>
                </w:p>
                <w:p w:rsidR="00240CED" w:rsidRPr="005F10C5" w:rsidRDefault="00240CED" w:rsidP="00240CED">
                  <w:pPr>
                    <w:pStyle w:val="Footer"/>
                    <w:tabs>
                      <w:tab w:val="right" w:pos="11520"/>
                    </w:tabs>
                    <w:ind w:left="1800" w:right="-14"/>
                    <w:rPr>
                      <w:rFonts w:ascii="Arial Narrow" w:hAnsi="Arial Narrow"/>
                      <w:sz w:val="20"/>
                    </w:rPr>
                  </w:pPr>
                  <w:r w:rsidRPr="005F10C5">
                    <w:rPr>
                      <w:rFonts w:ascii="Arial Narrow" w:hAnsi="Arial Narrow"/>
                      <w:noProof/>
                      <w:sz w:val="20"/>
                    </w:rPr>
                    <w:t>P</w:t>
                  </w:r>
                  <w:r w:rsidRPr="005F10C5">
                    <w:rPr>
                      <w:rFonts w:ascii="Arial Narrow" w:hAnsi="Arial Narrow"/>
                      <w:sz w:val="20"/>
                    </w:rPr>
                    <w:t>PP in Infrastructure Resource Center for Contracts, Laws and Regulations (PPPIRC)</w:t>
                  </w:r>
                  <w:r w:rsidRPr="005F10C5">
                    <w:rPr>
                      <w:rFonts w:ascii="Arial Narrow" w:hAnsi="Arial Narrow"/>
                      <w:sz w:val="20"/>
                    </w:rPr>
                    <w:tab/>
                  </w:r>
                  <w:r>
                    <w:rPr>
                      <w:rFonts w:ascii="Arial Narrow" w:hAnsi="Arial Narrow"/>
                      <w:sz w:val="20"/>
                    </w:rPr>
                    <w:tab/>
                  </w:r>
                  <w:r w:rsidRPr="005F10C5">
                    <w:rPr>
                      <w:rFonts w:ascii="Arial Narrow" w:hAnsi="Arial Narrow"/>
                      <w:sz w:val="20"/>
                    </w:rPr>
                    <w:t xml:space="preserve">Reviewed: Victoria R. </w:t>
                  </w:r>
                  <w:proofErr w:type="spellStart"/>
                  <w:r w:rsidRPr="005F10C5">
                    <w:rPr>
                      <w:rFonts w:ascii="Arial Narrow" w:hAnsi="Arial Narrow"/>
                      <w:sz w:val="20"/>
                    </w:rPr>
                    <w:t>Delmon</w:t>
                  </w:r>
                  <w:proofErr w:type="spellEnd"/>
                  <w:r w:rsidRPr="005F10C5">
                    <w:rPr>
                      <w:rFonts w:ascii="Arial Narrow" w:hAnsi="Arial Narrow"/>
                      <w:sz w:val="20"/>
                    </w:rPr>
                    <w:t>, LEGPS</w:t>
                  </w:r>
                </w:p>
                <w:p w:rsidR="00240CED" w:rsidRPr="005F10C5" w:rsidRDefault="00441642" w:rsidP="00240CED">
                  <w:pPr>
                    <w:pStyle w:val="Footer"/>
                    <w:tabs>
                      <w:tab w:val="right" w:pos="11520"/>
                    </w:tabs>
                    <w:ind w:left="1800" w:right="-14"/>
                    <w:rPr>
                      <w:rFonts w:ascii="Arial Narrow" w:hAnsi="Arial Narrow"/>
                      <w:sz w:val="20"/>
                    </w:rPr>
                  </w:pPr>
                  <w:hyperlink r:id="rId3" w:history="1">
                    <w:r w:rsidR="00240CED" w:rsidRPr="00D975F1">
                      <w:rPr>
                        <w:rStyle w:val="Hyperlink"/>
                        <w:rFonts w:ascii="Arial Narrow" w:hAnsi="Arial Narrow"/>
                        <w:color w:val="1F497D"/>
                        <w:sz w:val="20"/>
                      </w:rPr>
                      <w:t>http://www.worldbank.org/</w:t>
                    </w:r>
                    <w:r w:rsidR="00240CED" w:rsidRPr="00D975F1">
                      <w:rPr>
                        <w:rStyle w:val="Hyperlink"/>
                        <w:rFonts w:ascii="Arial Narrow" w:hAnsi="Arial Narrow"/>
                        <w:b/>
                        <w:color w:val="1F497D"/>
                        <w:sz w:val="20"/>
                      </w:rPr>
                      <w:t>pppiresource</w:t>
                    </w:r>
                  </w:hyperlink>
                  <w:r w:rsidR="00240CED" w:rsidRPr="005F10C5">
                    <w:rPr>
                      <w:rFonts w:ascii="Arial Narrow" w:hAnsi="Arial Narrow"/>
                      <w:sz w:val="20"/>
                    </w:rPr>
                    <w:tab/>
                  </w:r>
                  <w:r w:rsidR="00240CED">
                    <w:rPr>
                      <w:rFonts w:ascii="Arial Narrow" w:hAnsi="Arial Narrow"/>
                      <w:sz w:val="20"/>
                    </w:rPr>
                    <w:tab/>
                    <w:t>November 2007</w:t>
                  </w:r>
                </w:p>
                <w:p w:rsidR="00240CED" w:rsidRPr="005F10C5" w:rsidRDefault="00240CED" w:rsidP="00240CED">
                  <w:pPr>
                    <w:ind w:left="1170"/>
                    <w:rPr>
                      <w:sz w:val="20"/>
                    </w:rPr>
                  </w:pPr>
                </w:p>
              </w:txbxContent>
            </v:textbox>
          </v:rect>
          <v:rect id="_x0000_s2053" style="position:absolute;left:195;top:14190;width:1710;height:930" filled="f" stroked="f">
            <v:textbox style="mso-next-textbox:#_x0000_s2053">
              <w:txbxContent>
                <w:p w:rsidR="00240CED" w:rsidRDefault="00441642" w:rsidP="00240CED">
                  <w:r>
                    <w:rPr>
                      <w:noProof/>
                    </w:rPr>
                    <w:pict>
                      <v:shape id="Picture 5" o:spid="_x0000_i1030" type="#_x0000_t75" style="width:81pt;height:36.75pt;visibility:visible">
                        <v:imagedata r:id="rId2" o:title=""/>
                      </v:shape>
                    </w:pict>
                  </w:r>
                </w:p>
              </w:txbxContent>
            </v:textbox>
          </v:rect>
          <v:shape id="_x0000_s2054" type="#_x0000_t32" style="position:absolute;left:-45;top:14190;width:12285;height:1" o:connectortype="straight" strokecolor="#1f497d" strokeweight="3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2A7" w:rsidRDefault="009F14CE">
      <w:r>
        <w:separator/>
      </w:r>
    </w:p>
  </w:footnote>
  <w:footnote w:type="continuationSeparator" w:id="0">
    <w:p w:rsidR="003C62A7" w:rsidRDefault="009F1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CE" w:rsidRDefault="004416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7941" o:spid="_x0000_s2064" type="#_x0000_t136" style="position:absolute;margin-left:0;margin-top:0;width:473.75pt;height:135.35pt;rotation:315;z-index:-2516520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68990"/>
      <w:docPartObj>
        <w:docPartGallery w:val="Page Numbers (Top of Page)"/>
        <w:docPartUnique/>
      </w:docPartObj>
    </w:sdtPr>
    <w:sdtContent>
      <w:p w:rsidR="00C06509" w:rsidRDefault="00441642">
        <w:pPr>
          <w:pStyle w:val="Header"/>
          <w:jc w:val="right"/>
        </w:pPr>
        <w:fldSimple w:instr=" PAGE   \* MERGEFORMAT ">
          <w:r w:rsidR="007D6644">
            <w:rPr>
              <w:noProof/>
            </w:rPr>
            <w:t>2</w:t>
          </w:r>
        </w:fldSimple>
      </w:p>
    </w:sdtContent>
  </w:sdt>
  <w:p w:rsidR="009F14CE" w:rsidRDefault="004416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7942" o:spid="_x0000_s2065" type="#_x0000_t136" style="position:absolute;margin-left:0;margin-top:0;width:473.75pt;height:135.35pt;rotation:315;z-index:-2516500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ED" w:rsidRDefault="00441642">
    <w:pPr>
      <w:pStyle w:val="Header"/>
    </w:pPr>
    <w:r>
      <w:rPr>
        <w:noProof/>
      </w:rPr>
      <w:pict>
        <v:rect id="_x0000_s2050" style="position:absolute;margin-left:-45.75pt;margin-top:-9.75pt;width:538.5pt;height:108.75pt;z-index:-251658240" wrapcoords="-30 -149 -30 21451 21630 21451 21630 -149 -30 -149" strokecolor="#1f497d">
          <v:textbox style="mso-next-textbox:#_x0000_s2050">
            <w:txbxContent>
              <w:p w:rsidR="00240CED" w:rsidRDefault="00240CED" w:rsidP="00240CED">
                <w:pPr>
                  <w:jc w:val="center"/>
                </w:pPr>
                <w:r w:rsidRPr="008E439E">
                  <w:rPr>
                    <w:rFonts w:ascii="Arial Narrow" w:hAnsi="Arial Narrow" w:cs="Arial"/>
                    <w:color w:val="000000"/>
                  </w:rPr>
                  <w:t xml:space="preserve">This document has been prepared for the purposes of the </w:t>
                </w:r>
                <w:r>
                  <w:rPr>
                    <w:rFonts w:ascii="Arial Narrow" w:hAnsi="Arial Narrow" w:cs="Arial"/>
                    <w:color w:val="000000"/>
                  </w:rPr>
                  <w:br/>
                </w:r>
                <w:r w:rsidRPr="008E439E">
                  <w:rPr>
                    <w:rFonts w:ascii="Arial Narrow" w:hAnsi="Arial Narrow" w:cs="Arial"/>
                    <w:b/>
                  </w:rPr>
                  <w:t>PPP IN INFRASTRUCTURE RESOURCE CENTER</w:t>
                </w:r>
                <w:r w:rsidRPr="008E439E">
                  <w:rPr>
                    <w:rFonts w:ascii="Arial Narrow" w:hAnsi="Arial Narrow" w:cs="Arial"/>
                  </w:rPr>
                  <w:t xml:space="preserve"> </w:t>
                </w:r>
                <w:r w:rsidRPr="008E439E">
                  <w:rPr>
                    <w:rFonts w:ascii="Arial Narrow" w:hAnsi="Arial Narrow" w:cs="Arial"/>
                    <w:b/>
                  </w:rPr>
                  <w:t>FOR CONTRACTS, LAWS AND REGULATIONS</w:t>
                </w:r>
                <w:r w:rsidRPr="008E439E">
                  <w:rPr>
                    <w:rFonts w:ascii="Arial Narrow" w:hAnsi="Arial Narrow" w:cs="Arial"/>
                  </w:rPr>
                  <w:t xml:space="preserve"> </w:t>
                </w:r>
                <w:r w:rsidRPr="008E439E">
                  <w:rPr>
                    <w:rFonts w:ascii="Arial Narrow" w:hAnsi="Arial Narrow" w:cs="Arial"/>
                    <w:b/>
                  </w:rPr>
                  <w:t xml:space="preserve">(PPPIRC) </w:t>
                </w:r>
                <w:r w:rsidRPr="008E439E">
                  <w:rPr>
                    <w:rFonts w:ascii="Arial Narrow" w:hAnsi="Arial Narrow" w:cs="Arial"/>
                    <w:color w:val="000000"/>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80"/>
    <o:shapelayout v:ext="edit">
      <o:idmap v:ext="edit" data="2"/>
      <o:rules v:ext="edit">
        <o:r id="V:Rule4" type="connector" idref="#_x0000_s2073"/>
        <o:r id="V:Rule5" type="connector" idref="#_x0000_s2054"/>
        <o:r id="V:Rule6" type="connector" idref="#_x0000_s2058"/>
      </o:rules>
    </o:shapelayout>
  </w:hdrShapeDefaults>
  <w:footnotePr>
    <w:footnote w:id="-1"/>
    <w:footnote w:id="0"/>
  </w:footnotePr>
  <w:endnotePr>
    <w:endnote w:id="-1"/>
    <w:endnote w:id="0"/>
  </w:endnotePr>
  <w:compat/>
  <w:rsids>
    <w:rsidRoot w:val="002B64DC"/>
    <w:rsid w:val="00240CED"/>
    <w:rsid w:val="002B64DC"/>
    <w:rsid w:val="003C62A7"/>
    <w:rsid w:val="00441642"/>
    <w:rsid w:val="007D6644"/>
    <w:rsid w:val="008B5456"/>
    <w:rsid w:val="009F14CE"/>
    <w:rsid w:val="00BC3A19"/>
    <w:rsid w:val="00C06509"/>
    <w:rsid w:val="00F5437A"/>
    <w:rsid w:val="00FD5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2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6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C62A7"/>
    <w:pPr>
      <w:tabs>
        <w:tab w:val="center" w:pos="4320"/>
        <w:tab w:val="right" w:pos="8640"/>
      </w:tabs>
    </w:pPr>
  </w:style>
  <w:style w:type="character" w:styleId="PageNumber">
    <w:name w:val="page number"/>
    <w:basedOn w:val="DefaultParagraphFont"/>
    <w:rsid w:val="003C62A7"/>
  </w:style>
  <w:style w:type="paragraph" w:styleId="Header">
    <w:name w:val="header"/>
    <w:basedOn w:val="Normal"/>
    <w:link w:val="HeaderChar"/>
    <w:uiPriority w:val="99"/>
    <w:rsid w:val="00240CED"/>
    <w:pPr>
      <w:tabs>
        <w:tab w:val="center" w:pos="4680"/>
        <w:tab w:val="right" w:pos="9360"/>
      </w:tabs>
    </w:pPr>
  </w:style>
  <w:style w:type="character" w:customStyle="1" w:styleId="HeaderChar">
    <w:name w:val="Header Char"/>
    <w:basedOn w:val="DefaultParagraphFont"/>
    <w:link w:val="Header"/>
    <w:uiPriority w:val="99"/>
    <w:rsid w:val="00240CED"/>
    <w:rPr>
      <w:sz w:val="24"/>
      <w:szCs w:val="24"/>
    </w:rPr>
  </w:style>
  <w:style w:type="character" w:customStyle="1" w:styleId="FooterChar">
    <w:name w:val="Footer Char"/>
    <w:basedOn w:val="DefaultParagraphFont"/>
    <w:link w:val="Footer"/>
    <w:uiPriority w:val="99"/>
    <w:rsid w:val="00240CED"/>
    <w:rPr>
      <w:sz w:val="24"/>
      <w:szCs w:val="24"/>
    </w:rPr>
  </w:style>
  <w:style w:type="character" w:styleId="Hyperlink">
    <w:name w:val="Hyperlink"/>
    <w:basedOn w:val="DefaultParagraphFont"/>
    <w:uiPriority w:val="99"/>
    <w:rsid w:val="00240C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worldbank.org/pppiresource" TargetMode="External"/><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Resumen del Acuerdo, Contexto y Revisión</vt:lpstr>
    </vt:vector>
  </TitlesOfParts>
  <Company>The World Bank Group</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del Acuerdo, Contexto y Revisión</dc:title>
  <dc:creator>wb332308</dc:creator>
  <cp:lastModifiedBy>wb22353</cp:lastModifiedBy>
  <cp:revision>2</cp:revision>
  <dcterms:created xsi:type="dcterms:W3CDTF">2012-01-09T16:29:00Z</dcterms:created>
  <dcterms:modified xsi:type="dcterms:W3CDTF">2012-01-09T16:29:00Z</dcterms:modified>
</cp:coreProperties>
</file>