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4F7" w:rsidRPr="00663700" w:rsidRDefault="004604F7" w:rsidP="00663700">
      <w:pPr>
        <w:widowControl/>
        <w:kinsoku/>
        <w:spacing w:before="100" w:beforeAutospacing="1" w:after="100" w:afterAutospacing="1"/>
        <w:jc w:val="center"/>
        <w:rPr>
          <w:rFonts w:eastAsia="Times New Roman"/>
          <w:b/>
          <w:bCs/>
          <w:sz w:val="28"/>
          <w:szCs w:val="28"/>
          <w:lang w:val="en" w:eastAsia="en-US"/>
        </w:rPr>
      </w:pPr>
    </w:p>
    <w:p w:rsidR="00780828" w:rsidRPr="00D565B5" w:rsidRDefault="00780828" w:rsidP="00780828">
      <w:pPr>
        <w:pStyle w:val="Heading1"/>
        <w:spacing w:line="360" w:lineRule="auto"/>
        <w:jc w:val="center"/>
        <w:rPr>
          <w:rFonts w:ascii="Times New Roman" w:hAnsi="Times New Roman"/>
          <w:color w:val="auto"/>
          <w:sz w:val="28"/>
          <w:szCs w:val="28"/>
          <w:lang w:val="es-419"/>
        </w:rPr>
      </w:pPr>
      <w:r w:rsidRPr="00D565B5">
        <w:rPr>
          <w:rFonts w:ascii="Times New Roman" w:hAnsi="Times New Roman"/>
          <w:color w:val="auto"/>
          <w:sz w:val="28"/>
          <w:szCs w:val="28"/>
          <w:lang w:val="es-419"/>
        </w:rPr>
        <w:t>Sistemas de derecho civil: Elementos clave de la ley que pueden afectar                    las disposiciones de las asociaciones público-privadas</w:t>
      </w:r>
    </w:p>
    <w:p w:rsidR="00941105" w:rsidRPr="00D565B5" w:rsidRDefault="00941105" w:rsidP="00941105">
      <w:pPr>
        <w:widowControl/>
        <w:kinsoku/>
        <w:spacing w:line="360" w:lineRule="auto"/>
        <w:jc w:val="both"/>
        <w:rPr>
          <w:sz w:val="22"/>
          <w:szCs w:val="22"/>
          <w:lang w:val="es-419" w:eastAsia="en-US"/>
        </w:rPr>
      </w:pPr>
      <w:r w:rsidRPr="00D565B5">
        <w:rPr>
          <w:sz w:val="22"/>
          <w:szCs w:val="22"/>
          <w:lang w:val="es-419"/>
        </w:rPr>
        <w:t>En muchos países con derecho civil, un derecho administrativo específico rige las disposiciones de las asociaciones público-privadas. A continuación, se enumeran algunas de las normas administrativas clave que se aplican a las disposiciones de delegación de administración</w:t>
      </w:r>
      <w:bookmarkStart w:id="0" w:name="_ednref1"/>
      <w:r w:rsidRPr="00941105">
        <w:rPr>
          <w:sz w:val="22"/>
          <w:szCs w:val="22"/>
          <w:lang w:val="en"/>
        </w:rPr>
        <w:fldChar w:fldCharType="begin"/>
      </w:r>
      <w:r w:rsidRPr="00D565B5">
        <w:rPr>
          <w:sz w:val="22"/>
          <w:szCs w:val="22"/>
          <w:lang w:val="es-419"/>
        </w:rPr>
        <w:instrText xml:space="preserve"> HYPERLINK "http://ppp.worldbank.org/public-private-partnership/ppp-overview/practical-tools/checklists-and-risk-matrices/sistemas-de-derecho-civil" \l "_edn1" </w:instrText>
      </w:r>
      <w:r w:rsidRPr="00941105">
        <w:rPr>
          <w:sz w:val="22"/>
          <w:szCs w:val="22"/>
          <w:lang w:val="en"/>
        </w:rPr>
        <w:fldChar w:fldCharType="separate"/>
      </w:r>
      <w:r w:rsidRPr="00D565B5">
        <w:rPr>
          <w:rStyle w:val="Hyperlink"/>
          <w:color w:val="auto"/>
          <w:sz w:val="22"/>
          <w:szCs w:val="22"/>
          <w:lang w:val="es-419"/>
        </w:rPr>
        <w:t>[1]</w:t>
      </w:r>
      <w:r w:rsidRPr="00941105">
        <w:rPr>
          <w:sz w:val="22"/>
          <w:szCs w:val="22"/>
          <w:lang w:val="en"/>
        </w:rPr>
        <w:fldChar w:fldCharType="end"/>
      </w:r>
      <w:bookmarkEnd w:id="0"/>
      <w:r w:rsidRPr="00D565B5">
        <w:rPr>
          <w:sz w:val="22"/>
          <w:szCs w:val="22"/>
          <w:lang w:val="es-419"/>
        </w:rPr>
        <w:t>. Es importante procurar asesoramiento jurídico en el ámbito local para verificar si estas normas se aplican en cada sistema civil. También cabe destacar que, en una jurisdicción con derecho civil, a menos que el contrato especifique que las partes acordaron someterse a arbitraje, el tribunal administrativo será el encargado de hacer cumplir el contrato.</w:t>
      </w:r>
    </w:p>
    <w:p w:rsidR="00941105" w:rsidRPr="00D565B5" w:rsidRDefault="00941105" w:rsidP="00941105">
      <w:pPr>
        <w:pStyle w:val="Heading2"/>
        <w:spacing w:line="360" w:lineRule="auto"/>
        <w:jc w:val="both"/>
        <w:rPr>
          <w:rFonts w:ascii="Times New Roman" w:hAnsi="Times New Roman" w:cs="Times New Roman"/>
          <w:color w:val="auto"/>
          <w:sz w:val="22"/>
          <w:szCs w:val="22"/>
          <w:lang w:val="es-419"/>
        </w:rPr>
      </w:pPr>
    </w:p>
    <w:p w:rsidR="00941105" w:rsidRPr="00D565B5" w:rsidRDefault="00941105" w:rsidP="00941105">
      <w:pPr>
        <w:pStyle w:val="Heading2"/>
        <w:spacing w:line="360" w:lineRule="auto"/>
        <w:jc w:val="both"/>
        <w:rPr>
          <w:rFonts w:ascii="Times New Roman" w:hAnsi="Times New Roman" w:cs="Times New Roman"/>
          <w:b/>
          <w:color w:val="auto"/>
          <w:sz w:val="22"/>
          <w:szCs w:val="22"/>
          <w:lang w:val="es-419"/>
        </w:rPr>
      </w:pPr>
      <w:r w:rsidRPr="00D565B5">
        <w:rPr>
          <w:rFonts w:ascii="Times New Roman" w:hAnsi="Times New Roman" w:cs="Times New Roman"/>
          <w:b/>
          <w:color w:val="auto"/>
          <w:sz w:val="22"/>
          <w:szCs w:val="22"/>
          <w:lang w:val="es-419"/>
        </w:rPr>
        <w:t>Derechos de la autoridad contratante que pueden invalidar disposiciones contractuales:</w:t>
      </w:r>
    </w:p>
    <w:p w:rsidR="00941105" w:rsidRPr="00D565B5" w:rsidRDefault="00941105" w:rsidP="00941105">
      <w:pPr>
        <w:pStyle w:val="ListParagraph"/>
        <w:numPr>
          <w:ilvl w:val="0"/>
          <w:numId w:val="1"/>
        </w:numPr>
        <w:spacing w:before="100" w:beforeAutospacing="1" w:after="100" w:afterAutospacing="1" w:line="360" w:lineRule="auto"/>
        <w:jc w:val="both"/>
        <w:rPr>
          <w:rFonts w:ascii="Times New Roman" w:hAnsi="Times New Roman" w:cs="Times New Roman"/>
          <w:lang w:val="es-419"/>
        </w:rPr>
      </w:pPr>
      <w:r w:rsidRPr="00D565B5">
        <w:rPr>
          <w:rStyle w:val="Emphasis"/>
          <w:rFonts w:ascii="Times New Roman" w:hAnsi="Times New Roman" w:cs="Times New Roman"/>
          <w:b/>
          <w:bCs/>
          <w:lang w:val="es-419"/>
        </w:rPr>
        <w:t>Derecho a modificación unilateral.</w:t>
      </w:r>
      <w:r w:rsidRPr="00D565B5">
        <w:rPr>
          <w:rStyle w:val="Strong"/>
          <w:rFonts w:ascii="Times New Roman" w:hAnsi="Times New Roman" w:cs="Times New Roman"/>
          <w:lang w:val="es-419"/>
        </w:rPr>
        <w:t xml:space="preserve"> </w:t>
      </w:r>
      <w:r w:rsidRPr="00D565B5">
        <w:rPr>
          <w:rFonts w:ascii="Times New Roman" w:hAnsi="Times New Roman" w:cs="Times New Roman"/>
          <w:lang w:val="es-419"/>
        </w:rPr>
        <w:t xml:space="preserve">La autoridad contratante puede, como en Francia, modificar unilateralmente aspectos del contrato si considera que el cambio es de interés público. La autoridad contratante no tiene derecho a modificar las disposiciones financieras del contrato ni su carácter fundamental, pero puede cambiar aspectos tales como la especificación del servicio por prestarse. </w:t>
      </w:r>
    </w:p>
    <w:p w:rsidR="00941105" w:rsidRPr="00D565B5" w:rsidRDefault="00941105" w:rsidP="00941105">
      <w:pPr>
        <w:pStyle w:val="ListParagraph"/>
        <w:numPr>
          <w:ilvl w:val="0"/>
          <w:numId w:val="1"/>
        </w:numPr>
        <w:spacing w:before="100" w:beforeAutospacing="1" w:after="100" w:afterAutospacing="1" w:line="360" w:lineRule="auto"/>
        <w:jc w:val="both"/>
        <w:rPr>
          <w:rFonts w:ascii="Times New Roman" w:hAnsi="Times New Roman" w:cs="Times New Roman"/>
          <w:lang w:val="es-419"/>
        </w:rPr>
      </w:pPr>
      <w:r w:rsidRPr="00D565B5">
        <w:rPr>
          <w:rStyle w:val="Strong"/>
          <w:rFonts w:ascii="Times New Roman" w:hAnsi="Times New Roman" w:cs="Times New Roman"/>
          <w:i/>
          <w:iCs/>
          <w:lang w:val="es-419"/>
        </w:rPr>
        <w:t>Derecho a cancelación unilateral</w:t>
      </w:r>
      <w:r w:rsidRPr="00D565B5">
        <w:rPr>
          <w:rStyle w:val="Emphasis"/>
          <w:rFonts w:ascii="Times New Roman" w:hAnsi="Times New Roman" w:cs="Times New Roman"/>
          <w:lang w:val="es-419"/>
        </w:rPr>
        <w:t>.</w:t>
      </w:r>
      <w:r w:rsidRPr="00D565B5">
        <w:rPr>
          <w:rFonts w:ascii="Times New Roman" w:hAnsi="Times New Roman" w:cs="Times New Roman"/>
          <w:lang w:val="es-419"/>
        </w:rPr>
        <w:t xml:space="preserve"> La autoridad contratante tiene derecho a cancelar el contrato antes de la fecha de terminación (aunque deba indemnizar al Operador). </w:t>
      </w:r>
    </w:p>
    <w:p w:rsidR="00941105" w:rsidRPr="00D565B5" w:rsidRDefault="00941105" w:rsidP="00941105">
      <w:pPr>
        <w:pStyle w:val="ListParagraph"/>
        <w:numPr>
          <w:ilvl w:val="0"/>
          <w:numId w:val="1"/>
        </w:numPr>
        <w:spacing w:before="100" w:beforeAutospacing="1" w:after="100" w:afterAutospacing="1" w:line="360" w:lineRule="auto"/>
        <w:jc w:val="both"/>
        <w:rPr>
          <w:rFonts w:ascii="Times New Roman" w:hAnsi="Times New Roman" w:cs="Times New Roman"/>
          <w:lang w:val="es-419"/>
        </w:rPr>
      </w:pPr>
      <w:r w:rsidRPr="00D565B5">
        <w:rPr>
          <w:rStyle w:val="Emphasis"/>
          <w:rFonts w:ascii="Times New Roman" w:hAnsi="Times New Roman" w:cs="Times New Roman"/>
          <w:b/>
          <w:bCs/>
          <w:lang w:val="es-419"/>
        </w:rPr>
        <w:t>Derecho a continuidad del servicio.</w:t>
      </w:r>
      <w:r w:rsidRPr="00D565B5">
        <w:rPr>
          <w:rFonts w:ascii="Times New Roman" w:hAnsi="Times New Roman" w:cs="Times New Roman"/>
          <w:lang w:val="es-419"/>
        </w:rPr>
        <w:t xml:space="preserve"> El Operador de un contrato administrativo no puede suspender la ejecución de las obligaciones contraídas en virtud del contrato, ni siquiera si la autoridad contratante incumple el contrato. En una concesión o contrato de arrendamiento, se considera que el Operador asume todas las responsabilidades relacionadas con la prestación de un servicio público, no solo las que se incluyen en el contrato (como invertir para dar respuesta al aumento de la demanda o adaptarse a nuevas tecnologías). </w:t>
      </w:r>
    </w:p>
    <w:p w:rsidR="00941105" w:rsidRPr="00D565B5" w:rsidRDefault="00941105" w:rsidP="00941105">
      <w:pPr>
        <w:pStyle w:val="Heading2"/>
        <w:spacing w:line="360" w:lineRule="auto"/>
        <w:rPr>
          <w:rFonts w:ascii="Times New Roman" w:hAnsi="Times New Roman" w:cs="Times New Roman"/>
          <w:b/>
          <w:color w:val="auto"/>
          <w:sz w:val="22"/>
          <w:szCs w:val="22"/>
          <w:lang w:val="es-419"/>
        </w:rPr>
      </w:pPr>
      <w:r w:rsidRPr="00D565B5">
        <w:rPr>
          <w:rFonts w:ascii="Times New Roman" w:hAnsi="Times New Roman" w:cs="Times New Roman"/>
          <w:b/>
          <w:color w:val="auto"/>
          <w:sz w:val="22"/>
          <w:szCs w:val="22"/>
          <w:lang w:val="es-419"/>
        </w:rPr>
        <w:lastRenderedPageBreak/>
        <w:t>Protecciones del Operador contempladas en la ley:</w:t>
      </w:r>
    </w:p>
    <w:p w:rsidR="00941105" w:rsidRPr="00D565B5" w:rsidRDefault="00941105" w:rsidP="00941105">
      <w:pPr>
        <w:pStyle w:val="ListParagraph"/>
        <w:numPr>
          <w:ilvl w:val="0"/>
          <w:numId w:val="2"/>
        </w:numPr>
        <w:spacing w:before="100" w:beforeAutospacing="1" w:after="100" w:afterAutospacing="1" w:line="360" w:lineRule="auto"/>
        <w:jc w:val="both"/>
        <w:rPr>
          <w:rFonts w:ascii="Times New Roman" w:hAnsi="Times New Roman" w:cs="Times New Roman"/>
          <w:lang w:val="es-419"/>
        </w:rPr>
      </w:pPr>
      <w:r w:rsidRPr="00D565B5">
        <w:rPr>
          <w:rStyle w:val="Emphasis"/>
          <w:rFonts w:ascii="Times New Roman" w:hAnsi="Times New Roman" w:cs="Times New Roman"/>
          <w:b/>
          <w:bCs/>
          <w:lang w:val="es-419"/>
        </w:rPr>
        <w:t>Derecho a equilibrio financiero.</w:t>
      </w:r>
      <w:r w:rsidRPr="00D565B5">
        <w:rPr>
          <w:rFonts w:ascii="Times New Roman" w:hAnsi="Times New Roman" w:cs="Times New Roman"/>
          <w:lang w:val="es-419"/>
        </w:rPr>
        <w:t xml:space="preserve"> En determinadas circunstancias, la ley protege al Operador con el derecho a que se preserve el “equilibrio financiero” del contrato. Por ejemplo, cuando la autoridad contratante impone una modificación unilateral, también debe ajustar los términos financieros de las disposiciones a fin de que el Operador no se vea perjudicado (por caso, si la autoridad contratante exige un servicio de mayor calidad, también puede tener que permitir una tarifa más alta). Las siguientes son algunas de las doctrinas particulares que forman parte del derecho a “equilibrio financiero” del Operador en Francia, que tiene contrapartidas en el derecho civil de otros países: </w:t>
      </w:r>
    </w:p>
    <w:p w:rsidR="00941105" w:rsidRPr="00D565B5" w:rsidRDefault="00941105" w:rsidP="00941105">
      <w:pPr>
        <w:pStyle w:val="ListParagraph"/>
        <w:numPr>
          <w:ilvl w:val="0"/>
          <w:numId w:val="2"/>
        </w:numPr>
        <w:spacing w:before="100" w:beforeAutospacing="1" w:after="100" w:afterAutospacing="1" w:line="360" w:lineRule="auto"/>
        <w:jc w:val="both"/>
        <w:rPr>
          <w:rFonts w:ascii="Times New Roman" w:hAnsi="Times New Roman" w:cs="Times New Roman"/>
          <w:lang w:val="es-419"/>
        </w:rPr>
      </w:pPr>
      <w:proofErr w:type="spellStart"/>
      <w:r w:rsidRPr="00D565B5">
        <w:rPr>
          <w:rStyle w:val="Emphasis"/>
          <w:rFonts w:ascii="Times New Roman" w:hAnsi="Times New Roman" w:cs="Times New Roman"/>
          <w:b/>
          <w:bCs/>
          <w:lang w:val="es-419"/>
        </w:rPr>
        <w:t>Fait</w:t>
      </w:r>
      <w:proofErr w:type="spellEnd"/>
      <w:r w:rsidRPr="00D565B5">
        <w:rPr>
          <w:rStyle w:val="Emphasis"/>
          <w:rFonts w:ascii="Times New Roman" w:hAnsi="Times New Roman" w:cs="Times New Roman"/>
          <w:b/>
          <w:bCs/>
          <w:lang w:val="es-419"/>
        </w:rPr>
        <w:t xml:space="preserve"> du </w:t>
      </w:r>
      <w:proofErr w:type="spellStart"/>
      <w:r w:rsidRPr="00D565B5">
        <w:rPr>
          <w:rStyle w:val="Emphasis"/>
          <w:rFonts w:ascii="Times New Roman" w:hAnsi="Times New Roman" w:cs="Times New Roman"/>
          <w:b/>
          <w:bCs/>
          <w:lang w:val="es-419"/>
        </w:rPr>
        <w:t>prince</w:t>
      </w:r>
      <w:proofErr w:type="spellEnd"/>
      <w:r w:rsidRPr="00D565B5">
        <w:rPr>
          <w:rStyle w:val="Emphasis"/>
          <w:rFonts w:ascii="Times New Roman" w:hAnsi="Times New Roman" w:cs="Times New Roman"/>
          <w:b/>
          <w:bCs/>
          <w:lang w:val="es-419"/>
        </w:rPr>
        <w:t xml:space="preserve">. </w:t>
      </w:r>
      <w:r w:rsidRPr="00D565B5">
        <w:rPr>
          <w:rFonts w:ascii="Times New Roman" w:hAnsi="Times New Roman" w:cs="Times New Roman"/>
          <w:lang w:val="es-419"/>
        </w:rPr>
        <w:t xml:space="preserve">Se otorga una reparación cuando la autoridad contratante ha provocado una reducción de las utilidades del Operador sin incumplir el contrato. La reparación en concepto de </w:t>
      </w:r>
      <w:proofErr w:type="spellStart"/>
      <w:r w:rsidRPr="00D565B5">
        <w:rPr>
          <w:rStyle w:val="Emphasis"/>
          <w:rFonts w:ascii="Times New Roman" w:hAnsi="Times New Roman" w:cs="Times New Roman"/>
          <w:lang w:val="es-419"/>
        </w:rPr>
        <w:t>fait</w:t>
      </w:r>
      <w:proofErr w:type="spellEnd"/>
      <w:r w:rsidRPr="00D565B5">
        <w:rPr>
          <w:rStyle w:val="Emphasis"/>
          <w:rFonts w:ascii="Times New Roman" w:hAnsi="Times New Roman" w:cs="Times New Roman"/>
          <w:lang w:val="es-419"/>
        </w:rPr>
        <w:t xml:space="preserve"> du </w:t>
      </w:r>
      <w:proofErr w:type="spellStart"/>
      <w:r w:rsidRPr="00D565B5">
        <w:rPr>
          <w:rStyle w:val="Emphasis"/>
          <w:rFonts w:ascii="Times New Roman" w:hAnsi="Times New Roman" w:cs="Times New Roman"/>
          <w:lang w:val="es-419"/>
        </w:rPr>
        <w:t>prince</w:t>
      </w:r>
      <w:proofErr w:type="spellEnd"/>
      <w:r w:rsidRPr="00D565B5">
        <w:rPr>
          <w:rFonts w:ascii="Times New Roman" w:hAnsi="Times New Roman" w:cs="Times New Roman"/>
          <w:lang w:val="es-419"/>
        </w:rPr>
        <w:t xml:space="preserve"> exige que se cumplan las siguientes condiciones: </w:t>
      </w:r>
    </w:p>
    <w:p w:rsidR="00941105" w:rsidRPr="00D565B5" w:rsidRDefault="00941105" w:rsidP="00941105">
      <w:pPr>
        <w:pStyle w:val="NormalWeb"/>
        <w:numPr>
          <w:ilvl w:val="1"/>
          <w:numId w:val="2"/>
        </w:numPr>
        <w:spacing w:line="360" w:lineRule="auto"/>
        <w:jc w:val="both"/>
        <w:rPr>
          <w:sz w:val="22"/>
          <w:szCs w:val="22"/>
          <w:lang w:val="es-419"/>
        </w:rPr>
      </w:pPr>
      <w:r w:rsidRPr="00D565B5">
        <w:rPr>
          <w:sz w:val="22"/>
          <w:szCs w:val="22"/>
          <w:lang w:val="es-419"/>
        </w:rPr>
        <w:t>la acción de la autoridad contratante haya tenido un efecto perjudicial para el Operador y haya sido imprevisible cuando se firmó el contrato;</w:t>
      </w:r>
    </w:p>
    <w:p w:rsidR="00941105" w:rsidRPr="00D565B5" w:rsidRDefault="00941105" w:rsidP="00941105">
      <w:pPr>
        <w:pStyle w:val="NormalWeb"/>
        <w:numPr>
          <w:ilvl w:val="1"/>
          <w:numId w:val="2"/>
        </w:numPr>
        <w:spacing w:line="360" w:lineRule="auto"/>
        <w:jc w:val="both"/>
        <w:rPr>
          <w:sz w:val="22"/>
          <w:szCs w:val="22"/>
          <w:lang w:val="es-419"/>
        </w:rPr>
      </w:pPr>
      <w:r w:rsidRPr="00D565B5">
        <w:rPr>
          <w:sz w:val="22"/>
          <w:szCs w:val="22"/>
          <w:lang w:val="es-419"/>
        </w:rPr>
        <w:t>la acción de la autoridad contratante exceda el alcance del contrato (de lo contrario, la acción constituiría meramente un incumplimiento del contrato);</w:t>
      </w:r>
    </w:p>
    <w:p w:rsidR="00941105" w:rsidRPr="00D565B5" w:rsidRDefault="00941105" w:rsidP="00941105">
      <w:pPr>
        <w:pStyle w:val="NormalWeb"/>
        <w:numPr>
          <w:ilvl w:val="1"/>
          <w:numId w:val="2"/>
        </w:numPr>
        <w:spacing w:line="360" w:lineRule="auto"/>
        <w:jc w:val="both"/>
        <w:rPr>
          <w:sz w:val="22"/>
          <w:szCs w:val="22"/>
          <w:lang w:val="es-419"/>
        </w:rPr>
      </w:pPr>
      <w:r w:rsidRPr="00D565B5">
        <w:rPr>
          <w:sz w:val="22"/>
          <w:szCs w:val="22"/>
          <w:lang w:val="es-419"/>
        </w:rPr>
        <w:t xml:space="preserve">la acción adoptada por la autoridad contratante se aplique específicamente al Operador (las decisiones generales relativas a todas las empresas no se consideran </w:t>
      </w:r>
      <w:proofErr w:type="spellStart"/>
      <w:r w:rsidRPr="00D565B5">
        <w:rPr>
          <w:rStyle w:val="Emphasis"/>
          <w:sz w:val="22"/>
          <w:szCs w:val="22"/>
          <w:lang w:val="es-419"/>
        </w:rPr>
        <w:t>fait</w:t>
      </w:r>
      <w:proofErr w:type="spellEnd"/>
      <w:r w:rsidRPr="00D565B5">
        <w:rPr>
          <w:rStyle w:val="Emphasis"/>
          <w:sz w:val="22"/>
          <w:szCs w:val="22"/>
          <w:lang w:val="es-419"/>
        </w:rPr>
        <w:t xml:space="preserve"> du </w:t>
      </w:r>
      <w:proofErr w:type="spellStart"/>
      <w:r w:rsidRPr="00D565B5">
        <w:rPr>
          <w:rStyle w:val="Emphasis"/>
          <w:sz w:val="22"/>
          <w:szCs w:val="22"/>
          <w:lang w:val="es-419"/>
        </w:rPr>
        <w:t>prince</w:t>
      </w:r>
      <w:proofErr w:type="spellEnd"/>
      <w:r w:rsidRPr="00D565B5">
        <w:rPr>
          <w:rStyle w:val="Emphasis"/>
          <w:sz w:val="22"/>
          <w:szCs w:val="22"/>
          <w:lang w:val="es-419"/>
        </w:rPr>
        <w:t>,</w:t>
      </w:r>
      <w:r w:rsidRPr="00D565B5">
        <w:rPr>
          <w:sz w:val="22"/>
          <w:szCs w:val="22"/>
          <w:lang w:val="es-419"/>
        </w:rPr>
        <w:t xml:space="preserve"> pero pueden dar lugar a daños sobre la base del principio de </w:t>
      </w:r>
      <w:proofErr w:type="spellStart"/>
      <w:r w:rsidRPr="00D565B5">
        <w:rPr>
          <w:rStyle w:val="Emphasis"/>
          <w:sz w:val="22"/>
          <w:szCs w:val="22"/>
          <w:lang w:val="es-419"/>
        </w:rPr>
        <w:t>imprévision</w:t>
      </w:r>
      <w:proofErr w:type="spellEnd"/>
      <w:r w:rsidRPr="00D565B5">
        <w:rPr>
          <w:sz w:val="22"/>
          <w:szCs w:val="22"/>
          <w:lang w:val="es-419"/>
        </w:rPr>
        <w:t>; véase a continuación).</w:t>
      </w:r>
    </w:p>
    <w:p w:rsidR="00941105" w:rsidRPr="00D565B5" w:rsidRDefault="00941105" w:rsidP="00941105">
      <w:pPr>
        <w:pStyle w:val="ListParagraph"/>
        <w:numPr>
          <w:ilvl w:val="0"/>
          <w:numId w:val="3"/>
        </w:numPr>
        <w:spacing w:before="100" w:beforeAutospacing="1" w:after="100" w:afterAutospacing="1" w:line="360" w:lineRule="auto"/>
        <w:jc w:val="both"/>
        <w:rPr>
          <w:rFonts w:ascii="Times New Roman" w:hAnsi="Times New Roman" w:cs="Times New Roman"/>
          <w:lang w:val="es-419"/>
        </w:rPr>
      </w:pPr>
      <w:proofErr w:type="spellStart"/>
      <w:r w:rsidRPr="00D565B5">
        <w:rPr>
          <w:rStyle w:val="Emphasis"/>
          <w:rFonts w:ascii="Times New Roman" w:hAnsi="Times New Roman" w:cs="Times New Roman"/>
          <w:b/>
          <w:bCs/>
          <w:lang w:val="es-419"/>
        </w:rPr>
        <w:t>Imprévision</w:t>
      </w:r>
      <w:proofErr w:type="spellEnd"/>
      <w:r w:rsidRPr="00D565B5">
        <w:rPr>
          <w:rStyle w:val="Emphasis"/>
          <w:rFonts w:ascii="Times New Roman" w:hAnsi="Times New Roman" w:cs="Times New Roman"/>
          <w:b/>
          <w:bCs/>
          <w:lang w:val="es-419"/>
        </w:rPr>
        <w:t xml:space="preserve">. </w:t>
      </w:r>
      <w:r w:rsidRPr="00D565B5">
        <w:rPr>
          <w:rFonts w:ascii="Times New Roman" w:hAnsi="Times New Roman" w:cs="Times New Roman"/>
          <w:lang w:val="es-419"/>
        </w:rPr>
        <w:t xml:space="preserve">El Operador tiene derecho a ser indemnizado por las dificultades financieras que surjan de cambios importantes e imprevistos en las condiciones económicas que introduzcan riesgo financiero en la ejecución del contrato. Los siguientes son algunos ejemplos de posibles casos de indemnización por </w:t>
      </w:r>
      <w:proofErr w:type="spellStart"/>
      <w:r w:rsidRPr="00D565B5">
        <w:rPr>
          <w:rStyle w:val="Emphasis"/>
          <w:rFonts w:ascii="Times New Roman" w:hAnsi="Times New Roman" w:cs="Times New Roman"/>
          <w:lang w:val="es-419"/>
        </w:rPr>
        <w:t>imprévision</w:t>
      </w:r>
      <w:proofErr w:type="spellEnd"/>
      <w:r w:rsidRPr="00D565B5">
        <w:rPr>
          <w:rStyle w:val="Emphasis"/>
          <w:rFonts w:ascii="Times New Roman" w:hAnsi="Times New Roman" w:cs="Times New Roman"/>
          <w:lang w:val="es-419"/>
        </w:rPr>
        <w:t>:</w:t>
      </w:r>
      <w:r w:rsidRPr="00D565B5">
        <w:rPr>
          <w:rFonts w:ascii="Times New Roman" w:hAnsi="Times New Roman" w:cs="Times New Roman"/>
          <w:lang w:val="es-419"/>
        </w:rPr>
        <w:t xml:space="preserve"> una devaluación importante, una acción de control de precios definida por una autoridad que no sea la contratante o una reducción de las horas</w:t>
      </w:r>
      <w:r w:rsidRPr="00D565B5">
        <w:rPr>
          <w:lang w:val="es-419"/>
        </w:rPr>
        <w:t xml:space="preserve"> de </w:t>
      </w:r>
      <w:r w:rsidRPr="00D565B5">
        <w:rPr>
          <w:rFonts w:ascii="Times New Roman" w:hAnsi="Times New Roman" w:cs="Times New Roman"/>
          <w:lang w:val="es-419"/>
        </w:rPr>
        <w:lastRenderedPageBreak/>
        <w:t xml:space="preserve">trabajo que incremente los costos laborales. El efecto económico adverso de esos acontecimientos no solo debe ser excepcional sino que debe exceder todos los límites de lo previsible en el contrato. La indemnización del Operador no equivale a las pérdidas o daños totales sufridos (una circular administrativa estipula que la administración corre con el 90% de las pérdidas como regla general). </w:t>
      </w:r>
    </w:p>
    <w:p w:rsidR="00941105" w:rsidRPr="00D565B5" w:rsidRDefault="00941105" w:rsidP="00941105">
      <w:pPr>
        <w:pStyle w:val="ListParagraph"/>
        <w:numPr>
          <w:ilvl w:val="0"/>
          <w:numId w:val="3"/>
        </w:numPr>
        <w:spacing w:before="100" w:beforeAutospacing="1" w:after="100" w:afterAutospacing="1" w:line="360" w:lineRule="auto"/>
        <w:jc w:val="both"/>
        <w:rPr>
          <w:rFonts w:ascii="Times New Roman" w:hAnsi="Times New Roman" w:cs="Times New Roman"/>
          <w:lang w:val="es-419"/>
        </w:rPr>
      </w:pPr>
      <w:proofErr w:type="spellStart"/>
      <w:r w:rsidRPr="00D565B5">
        <w:rPr>
          <w:rStyle w:val="Emphasis"/>
          <w:rFonts w:ascii="Times New Roman" w:hAnsi="Times New Roman" w:cs="Times New Roman"/>
          <w:b/>
          <w:bCs/>
          <w:lang w:val="es-419"/>
        </w:rPr>
        <w:t>Sujétions</w:t>
      </w:r>
      <w:proofErr w:type="spellEnd"/>
      <w:r w:rsidRPr="00D565B5">
        <w:rPr>
          <w:rStyle w:val="Emphasis"/>
          <w:rFonts w:ascii="Times New Roman" w:hAnsi="Times New Roman" w:cs="Times New Roman"/>
          <w:b/>
          <w:bCs/>
          <w:lang w:val="es-419"/>
        </w:rPr>
        <w:t xml:space="preserve"> </w:t>
      </w:r>
      <w:proofErr w:type="spellStart"/>
      <w:r w:rsidRPr="00D565B5">
        <w:rPr>
          <w:rStyle w:val="Emphasis"/>
          <w:rFonts w:ascii="Times New Roman" w:hAnsi="Times New Roman" w:cs="Times New Roman"/>
          <w:b/>
          <w:bCs/>
          <w:lang w:val="es-419"/>
        </w:rPr>
        <w:t>Imprévues</w:t>
      </w:r>
      <w:proofErr w:type="spellEnd"/>
      <w:r w:rsidRPr="00D565B5">
        <w:rPr>
          <w:rStyle w:val="Emphasis"/>
          <w:rFonts w:ascii="Times New Roman" w:hAnsi="Times New Roman" w:cs="Times New Roman"/>
          <w:b/>
          <w:bCs/>
          <w:lang w:val="es-419"/>
        </w:rPr>
        <w:t xml:space="preserve">. </w:t>
      </w:r>
      <w:r w:rsidRPr="00D565B5">
        <w:rPr>
          <w:rFonts w:ascii="Times New Roman" w:hAnsi="Times New Roman" w:cs="Times New Roman"/>
          <w:lang w:val="es-419"/>
        </w:rPr>
        <w:t xml:space="preserve">El Operador tiene derecho a recibir indemnización por condiciones materiales imprevistas que vuelvan más costosas la construcción y/o las operaciones. </w:t>
      </w:r>
    </w:p>
    <w:p w:rsidR="00941105" w:rsidRPr="00D565B5" w:rsidRDefault="00941105" w:rsidP="00941105">
      <w:pPr>
        <w:pStyle w:val="ListParagraph"/>
        <w:numPr>
          <w:ilvl w:val="0"/>
          <w:numId w:val="3"/>
        </w:numPr>
        <w:spacing w:before="100" w:beforeAutospacing="1" w:after="100" w:afterAutospacing="1" w:line="360" w:lineRule="auto"/>
        <w:jc w:val="both"/>
        <w:rPr>
          <w:rFonts w:ascii="Times New Roman" w:hAnsi="Times New Roman" w:cs="Times New Roman"/>
          <w:lang w:val="es-419"/>
        </w:rPr>
      </w:pPr>
      <w:proofErr w:type="spellStart"/>
      <w:r w:rsidRPr="00D565B5">
        <w:rPr>
          <w:rStyle w:val="Emphasis"/>
          <w:rFonts w:ascii="Times New Roman" w:hAnsi="Times New Roman" w:cs="Times New Roman"/>
          <w:b/>
          <w:bCs/>
          <w:lang w:val="es-419"/>
        </w:rPr>
        <w:t>Force</w:t>
      </w:r>
      <w:proofErr w:type="spellEnd"/>
      <w:r w:rsidRPr="00D565B5">
        <w:rPr>
          <w:rStyle w:val="Emphasis"/>
          <w:rFonts w:ascii="Times New Roman" w:hAnsi="Times New Roman" w:cs="Times New Roman"/>
          <w:b/>
          <w:bCs/>
          <w:lang w:val="es-419"/>
        </w:rPr>
        <w:t xml:space="preserve"> </w:t>
      </w:r>
      <w:proofErr w:type="spellStart"/>
      <w:r w:rsidRPr="00D565B5">
        <w:rPr>
          <w:rStyle w:val="Emphasis"/>
          <w:rFonts w:ascii="Times New Roman" w:hAnsi="Times New Roman" w:cs="Times New Roman"/>
          <w:b/>
          <w:bCs/>
          <w:lang w:val="es-419"/>
        </w:rPr>
        <w:t>majeure</w:t>
      </w:r>
      <w:proofErr w:type="spellEnd"/>
      <w:r w:rsidRPr="00D565B5">
        <w:rPr>
          <w:rStyle w:val="Emphasis"/>
          <w:rFonts w:ascii="Times New Roman" w:hAnsi="Times New Roman" w:cs="Times New Roman"/>
          <w:b/>
          <w:bCs/>
          <w:lang w:val="es-419"/>
        </w:rPr>
        <w:t xml:space="preserve">. </w:t>
      </w:r>
      <w:r w:rsidRPr="00D565B5">
        <w:rPr>
          <w:rFonts w:ascii="Times New Roman" w:hAnsi="Times New Roman" w:cs="Times New Roman"/>
          <w:lang w:val="es-419"/>
        </w:rPr>
        <w:t xml:space="preserve">Los acontecimientos imprevisibles e incontrolables que imposibilitan materialmente la ejecución del contrato exoneran al Operador de sus obligaciones. Por ejemplo, se consideraría </w:t>
      </w:r>
      <w:proofErr w:type="spellStart"/>
      <w:r w:rsidRPr="00D565B5">
        <w:rPr>
          <w:rStyle w:val="Emphasis"/>
          <w:rFonts w:ascii="Times New Roman" w:hAnsi="Times New Roman" w:cs="Times New Roman"/>
          <w:lang w:val="es-419"/>
        </w:rPr>
        <w:t>force</w:t>
      </w:r>
      <w:proofErr w:type="spellEnd"/>
      <w:r w:rsidRPr="00D565B5">
        <w:rPr>
          <w:rStyle w:val="Emphasis"/>
          <w:rFonts w:ascii="Times New Roman" w:hAnsi="Times New Roman" w:cs="Times New Roman"/>
          <w:lang w:val="es-419"/>
        </w:rPr>
        <w:t xml:space="preserve"> </w:t>
      </w:r>
      <w:proofErr w:type="spellStart"/>
      <w:r w:rsidRPr="00D565B5">
        <w:rPr>
          <w:rStyle w:val="Emphasis"/>
          <w:rFonts w:ascii="Times New Roman" w:hAnsi="Times New Roman" w:cs="Times New Roman"/>
          <w:lang w:val="es-419"/>
        </w:rPr>
        <w:t>majeure</w:t>
      </w:r>
      <w:proofErr w:type="spellEnd"/>
      <w:r w:rsidRPr="00D565B5">
        <w:rPr>
          <w:rStyle w:val="Emphasis"/>
          <w:rFonts w:ascii="Times New Roman" w:hAnsi="Times New Roman" w:cs="Times New Roman"/>
          <w:lang w:val="es-419"/>
        </w:rPr>
        <w:t xml:space="preserve"> </w:t>
      </w:r>
      <w:r w:rsidRPr="00D565B5">
        <w:rPr>
          <w:rFonts w:ascii="Times New Roman" w:hAnsi="Times New Roman" w:cs="Times New Roman"/>
          <w:lang w:val="es-419"/>
        </w:rPr>
        <w:t>el derrame de una planta química que provocara una contaminación permanente de la fuente única de agua</w:t>
      </w:r>
      <w:r w:rsidRPr="00D565B5">
        <w:rPr>
          <w:rStyle w:val="Emphasis"/>
          <w:rFonts w:ascii="Times New Roman" w:hAnsi="Times New Roman" w:cs="Times New Roman"/>
          <w:lang w:val="es-419"/>
        </w:rPr>
        <w:t>.</w:t>
      </w:r>
      <w:r w:rsidRPr="00D565B5">
        <w:rPr>
          <w:rFonts w:ascii="Times New Roman" w:hAnsi="Times New Roman" w:cs="Times New Roman"/>
          <w:lang w:val="es-419"/>
        </w:rPr>
        <w:t xml:space="preserve"> Puede ser el caso también de fenómenos naturales como huracanes y sequías</w:t>
      </w:r>
      <w:r w:rsidRPr="00D565B5">
        <w:rPr>
          <w:rStyle w:val="Emphasis"/>
          <w:rFonts w:ascii="Times New Roman" w:hAnsi="Times New Roman" w:cs="Times New Roman"/>
          <w:lang w:val="es-419"/>
        </w:rPr>
        <w:t>.</w:t>
      </w:r>
      <w:r w:rsidRPr="00D565B5">
        <w:rPr>
          <w:rFonts w:ascii="Times New Roman" w:hAnsi="Times New Roman" w:cs="Times New Roman"/>
          <w:lang w:val="es-419"/>
        </w:rPr>
        <w:t xml:space="preserve"> </w:t>
      </w:r>
    </w:p>
    <w:p w:rsidR="00941105" w:rsidRPr="00D565B5" w:rsidRDefault="00941105" w:rsidP="00941105">
      <w:pPr>
        <w:pStyle w:val="NormalWeb"/>
        <w:spacing w:line="360" w:lineRule="auto"/>
        <w:ind w:left="1080"/>
        <w:jc w:val="both"/>
        <w:rPr>
          <w:sz w:val="22"/>
          <w:szCs w:val="22"/>
          <w:lang w:val="es-419"/>
        </w:rPr>
      </w:pPr>
      <w:r w:rsidRPr="00D565B5">
        <w:rPr>
          <w:sz w:val="22"/>
          <w:szCs w:val="22"/>
          <w:lang w:val="es-419"/>
        </w:rPr>
        <w:t>Los Gobiernos pueden considerar conveniente incluir estas normas en las disposiciones; cuando son parte de la ley general, puede no ser necesario repetirlas. Sin embargo, confiar en la ley general puede ser problemático porque, en ocasiones, las normas son ambiguas. Por ejemplo, la jurisprudencia acerca de restaurar el “equilibrio financiero” del contrato no es clara en cuanto a qué significa exactamente “equilibrio financiero”.</w:t>
      </w:r>
    </w:p>
    <w:p w:rsidR="00941105" w:rsidRPr="00D565B5" w:rsidRDefault="00941105" w:rsidP="00941105">
      <w:pPr>
        <w:pStyle w:val="NormalWeb"/>
        <w:spacing w:line="360" w:lineRule="auto"/>
        <w:ind w:left="1080"/>
        <w:jc w:val="both"/>
        <w:rPr>
          <w:sz w:val="22"/>
          <w:szCs w:val="22"/>
          <w:lang w:val="es-419"/>
        </w:rPr>
      </w:pPr>
      <w:r w:rsidRPr="00D565B5">
        <w:rPr>
          <w:sz w:val="22"/>
          <w:szCs w:val="22"/>
          <w:lang w:val="es-419"/>
        </w:rPr>
        <w:t>Por lo general, un contrato que toma un principio del derecho administrativo general y explica exactamente cómo se aplicará resulta eficaz. No obstante, no siempre es jurídicamente posible modificar o invalidar un principio del derecho administrativo; eso debe verificarse. Por ejemplo, puede no ser posible eliminar por completo la facultad de una autoridad contratante de modificar unilateralmente el estándar del servicio. En Francia, la ley anula cualquier intento de invalidar la facultad de la autoridad contratante de cancelar unilateralmente un contrato. Algunos códigos civiles también contienen períodos obligatorios de preaviso antes de terminar un contrato por incumplimiento, que no pueden evitarse ni invalidarse.</w:t>
      </w:r>
    </w:p>
    <w:p w:rsidR="00941105" w:rsidRPr="00D565B5" w:rsidRDefault="00941105" w:rsidP="00941105">
      <w:pPr>
        <w:pStyle w:val="NormalWeb"/>
        <w:spacing w:line="360" w:lineRule="auto"/>
        <w:ind w:left="1080"/>
        <w:jc w:val="both"/>
        <w:rPr>
          <w:sz w:val="22"/>
          <w:szCs w:val="22"/>
          <w:lang w:val="es-419"/>
        </w:rPr>
      </w:pPr>
      <w:r w:rsidRPr="00D565B5">
        <w:rPr>
          <w:sz w:val="22"/>
          <w:szCs w:val="22"/>
          <w:lang w:val="es-419"/>
        </w:rPr>
        <w:lastRenderedPageBreak/>
        <w:t>Otras normas del derecho civil que pueden afectar las disposiciones de las asociaciones público-privadas:</w:t>
      </w:r>
    </w:p>
    <w:p w:rsidR="00941105" w:rsidRPr="00D565B5" w:rsidRDefault="00941105" w:rsidP="00941105">
      <w:pPr>
        <w:pStyle w:val="ListParagraph"/>
        <w:numPr>
          <w:ilvl w:val="0"/>
          <w:numId w:val="4"/>
        </w:numPr>
        <w:spacing w:before="100" w:beforeAutospacing="1" w:after="100" w:afterAutospacing="1" w:line="360" w:lineRule="auto"/>
        <w:jc w:val="both"/>
        <w:rPr>
          <w:rFonts w:ascii="Times New Roman" w:hAnsi="Times New Roman" w:cs="Times New Roman"/>
          <w:lang w:val="es-419"/>
        </w:rPr>
      </w:pPr>
      <w:r w:rsidRPr="00D565B5">
        <w:rPr>
          <w:rStyle w:val="Emphasis"/>
          <w:rFonts w:ascii="Times New Roman" w:hAnsi="Times New Roman" w:cs="Times New Roman"/>
          <w:b/>
          <w:bCs/>
          <w:lang w:val="es-419"/>
        </w:rPr>
        <w:t xml:space="preserve">Sanciones contractuales. </w:t>
      </w:r>
      <w:r w:rsidRPr="00D565B5">
        <w:rPr>
          <w:rFonts w:ascii="Times New Roman" w:hAnsi="Times New Roman" w:cs="Times New Roman"/>
          <w:lang w:val="es-419"/>
        </w:rPr>
        <w:t xml:space="preserve">Cuando existe un compromiso contractual por parte del Operador de pagar una sanción en caso de incumplimiento y el monto está fijado por el contrato, de acuerdo con la ley francesa, un juez puede reducir o incrementar el monto de la sanción (siempre y cuando no lo reduzca más allá del daño efectivo sufrido). Existen conceptos similares en la República de Malí, la República de Túnez y la República Argelina Democrática y Popular, por ejemplo. </w:t>
      </w:r>
    </w:p>
    <w:p w:rsidR="00941105" w:rsidRPr="00D565B5" w:rsidRDefault="00941105" w:rsidP="00941105">
      <w:pPr>
        <w:pStyle w:val="ListParagraph"/>
        <w:numPr>
          <w:ilvl w:val="0"/>
          <w:numId w:val="4"/>
        </w:numPr>
        <w:spacing w:before="100" w:beforeAutospacing="1" w:after="100" w:afterAutospacing="1" w:line="360" w:lineRule="auto"/>
        <w:jc w:val="both"/>
        <w:rPr>
          <w:rFonts w:ascii="Times New Roman" w:hAnsi="Times New Roman" w:cs="Times New Roman"/>
          <w:lang w:val="es-419"/>
        </w:rPr>
      </w:pPr>
      <w:r w:rsidRPr="00D565B5">
        <w:rPr>
          <w:rStyle w:val="Strong"/>
          <w:rFonts w:ascii="Times New Roman" w:hAnsi="Times New Roman" w:cs="Times New Roman"/>
          <w:i/>
          <w:iCs/>
          <w:lang w:val="es-419"/>
        </w:rPr>
        <w:t>Cláusulas de elevación al íntegro</w:t>
      </w:r>
      <w:r w:rsidRPr="00D565B5">
        <w:rPr>
          <w:rStyle w:val="Emphasis"/>
          <w:rFonts w:ascii="Times New Roman" w:hAnsi="Times New Roman" w:cs="Times New Roman"/>
          <w:lang w:val="es-419"/>
        </w:rPr>
        <w:t>.</w:t>
      </w:r>
      <w:r w:rsidRPr="00D565B5">
        <w:rPr>
          <w:rFonts w:ascii="Times New Roman" w:hAnsi="Times New Roman" w:cs="Times New Roman"/>
          <w:lang w:val="es-419"/>
        </w:rPr>
        <w:t xml:space="preserve"> De acuerdo con el código tributario francés (artículo 1678 </w:t>
      </w:r>
      <w:proofErr w:type="spellStart"/>
      <w:r w:rsidRPr="00D565B5">
        <w:rPr>
          <w:rFonts w:ascii="Times New Roman" w:hAnsi="Times New Roman" w:cs="Times New Roman"/>
          <w:lang w:val="es-419"/>
        </w:rPr>
        <w:t>quáter</w:t>
      </w:r>
      <w:proofErr w:type="spellEnd"/>
      <w:r w:rsidRPr="00D565B5">
        <w:rPr>
          <w:rFonts w:ascii="Times New Roman" w:hAnsi="Times New Roman" w:cs="Times New Roman"/>
          <w:lang w:val="es-419"/>
        </w:rPr>
        <w:t xml:space="preserve">), las cláusulas de elevación al íntegro relacionadas con la compensación por retención en origen sobre los pagos de interés no son vinculantes cuando el deudor es una entidad francesa. </w:t>
      </w:r>
    </w:p>
    <w:p w:rsidR="00941105" w:rsidRPr="00D565B5" w:rsidRDefault="00941105" w:rsidP="00941105">
      <w:pPr>
        <w:pStyle w:val="ListParagraph"/>
        <w:numPr>
          <w:ilvl w:val="0"/>
          <w:numId w:val="4"/>
        </w:numPr>
        <w:spacing w:before="100" w:beforeAutospacing="1" w:after="100" w:afterAutospacing="1" w:line="360" w:lineRule="auto"/>
        <w:jc w:val="both"/>
        <w:rPr>
          <w:rFonts w:ascii="Times New Roman" w:hAnsi="Times New Roman" w:cs="Times New Roman"/>
          <w:lang w:val="es-419"/>
        </w:rPr>
      </w:pPr>
      <w:r w:rsidRPr="00D565B5">
        <w:rPr>
          <w:rStyle w:val="Emphasis"/>
          <w:rFonts w:ascii="Times New Roman" w:hAnsi="Times New Roman" w:cs="Times New Roman"/>
          <w:b/>
          <w:bCs/>
          <w:lang w:val="es-419"/>
        </w:rPr>
        <w:t>Quiebra.</w:t>
      </w:r>
      <w:r w:rsidRPr="00D565B5">
        <w:rPr>
          <w:rFonts w:ascii="Times New Roman" w:hAnsi="Times New Roman" w:cs="Times New Roman"/>
          <w:lang w:val="es-419"/>
        </w:rPr>
        <w:t xml:space="preserve"> En las jurisdicciones que se rigen por el </w:t>
      </w:r>
      <w:proofErr w:type="spellStart"/>
      <w:r w:rsidRPr="00D565B5">
        <w:rPr>
          <w:rStyle w:val="Emphasis"/>
          <w:rFonts w:ascii="Times New Roman" w:hAnsi="Times New Roman" w:cs="Times New Roman"/>
          <w:lang w:val="es-419"/>
        </w:rPr>
        <w:t>Common</w:t>
      </w:r>
      <w:proofErr w:type="spellEnd"/>
      <w:r w:rsidRPr="00D565B5">
        <w:rPr>
          <w:rStyle w:val="Emphasis"/>
          <w:rFonts w:ascii="Times New Roman" w:hAnsi="Times New Roman" w:cs="Times New Roman"/>
          <w:lang w:val="es-419"/>
        </w:rPr>
        <w:t xml:space="preserve"> </w:t>
      </w:r>
      <w:proofErr w:type="spellStart"/>
      <w:r w:rsidRPr="00D565B5">
        <w:rPr>
          <w:rStyle w:val="Emphasis"/>
          <w:rFonts w:ascii="Times New Roman" w:hAnsi="Times New Roman" w:cs="Times New Roman"/>
          <w:lang w:val="es-419"/>
        </w:rPr>
        <w:t>Law</w:t>
      </w:r>
      <w:proofErr w:type="spellEnd"/>
      <w:r w:rsidRPr="00D565B5">
        <w:rPr>
          <w:rFonts w:ascii="Times New Roman" w:hAnsi="Times New Roman" w:cs="Times New Roman"/>
          <w:lang w:val="es-419"/>
        </w:rPr>
        <w:t>, como Inglaterra y los Estados Unidos, cuando una empresa tiene dificultades financieras, se hace hincapié en procurar una reorganización más que en liquidar, a fin de mantener la empresa en marcha (por ejemplo, capítulo 11 de Estados Unidos, derecho administrativo del Reino Unido). En las jurisdicciones de derecho civil, el proceso hace hincapié en la liquidación (aunque la reforma de algunas leyes de quiebra —por ejemplo, en Francia y en los países de la Organización para la Armonización del Derecho Mercantil en África (OHADA</w:t>
      </w:r>
      <w:proofErr w:type="gramStart"/>
      <w:r w:rsidRPr="00D565B5">
        <w:rPr>
          <w:rFonts w:ascii="Times New Roman" w:hAnsi="Times New Roman" w:cs="Times New Roman"/>
          <w:lang w:val="es-419"/>
        </w:rPr>
        <w:t>)—</w:t>
      </w:r>
      <w:proofErr w:type="gramEnd"/>
      <w:r w:rsidRPr="00D565B5">
        <w:rPr>
          <w:rFonts w:ascii="Times New Roman" w:hAnsi="Times New Roman" w:cs="Times New Roman"/>
          <w:lang w:val="es-419"/>
        </w:rPr>
        <w:t xml:space="preserve"> ahora permite que los deudores se reorganicen antes de volverse insolventes). </w:t>
      </w:r>
    </w:p>
    <w:p w:rsidR="00941105" w:rsidRPr="00D565B5" w:rsidRDefault="00941105" w:rsidP="00941105">
      <w:pPr>
        <w:pStyle w:val="ListParagraph"/>
        <w:numPr>
          <w:ilvl w:val="0"/>
          <w:numId w:val="4"/>
        </w:numPr>
        <w:spacing w:before="100" w:beforeAutospacing="1" w:after="100" w:afterAutospacing="1" w:line="360" w:lineRule="auto"/>
        <w:jc w:val="both"/>
        <w:rPr>
          <w:rFonts w:ascii="Times New Roman" w:hAnsi="Times New Roman" w:cs="Times New Roman"/>
          <w:lang w:val="es-419"/>
        </w:rPr>
      </w:pPr>
      <w:r w:rsidRPr="00D565B5">
        <w:rPr>
          <w:rStyle w:val="Emphasis"/>
          <w:rFonts w:ascii="Times New Roman" w:hAnsi="Times New Roman" w:cs="Times New Roman"/>
          <w:b/>
          <w:bCs/>
          <w:lang w:val="es-419"/>
        </w:rPr>
        <w:t xml:space="preserve">Asistencia financiera </w:t>
      </w:r>
      <w:r w:rsidRPr="00D565B5">
        <w:rPr>
          <w:rFonts w:ascii="Times New Roman" w:hAnsi="Times New Roman" w:cs="Times New Roman"/>
          <w:lang w:val="es-419"/>
        </w:rPr>
        <w:t>(doctrina europea), “</w:t>
      </w:r>
      <w:proofErr w:type="spellStart"/>
      <w:r w:rsidRPr="00D565B5">
        <w:rPr>
          <w:rStyle w:val="Emphasis"/>
          <w:rFonts w:ascii="Times New Roman" w:hAnsi="Times New Roman" w:cs="Times New Roman"/>
          <w:lang w:val="es-419"/>
        </w:rPr>
        <w:t>Corporate</w:t>
      </w:r>
      <w:proofErr w:type="spellEnd"/>
      <w:r w:rsidRPr="00D565B5">
        <w:rPr>
          <w:rStyle w:val="Emphasis"/>
          <w:rFonts w:ascii="Times New Roman" w:hAnsi="Times New Roman" w:cs="Times New Roman"/>
          <w:lang w:val="es-419"/>
        </w:rPr>
        <w:t xml:space="preserve"> </w:t>
      </w:r>
      <w:proofErr w:type="spellStart"/>
      <w:r w:rsidRPr="00D565B5">
        <w:rPr>
          <w:rStyle w:val="Emphasis"/>
          <w:rFonts w:ascii="Times New Roman" w:hAnsi="Times New Roman" w:cs="Times New Roman"/>
          <w:lang w:val="es-419"/>
        </w:rPr>
        <w:t>Benefit</w:t>
      </w:r>
      <w:proofErr w:type="spellEnd"/>
      <w:r w:rsidRPr="00D565B5">
        <w:rPr>
          <w:rFonts w:ascii="Times New Roman" w:hAnsi="Times New Roman" w:cs="Times New Roman"/>
          <w:lang w:val="es-419"/>
        </w:rPr>
        <w:t xml:space="preserve">” (doctrina francesa). Estas doctrinas prohíben o restringen rigurosamente el otorgamiento de garantías (subsidiarias o entre empresas hermanas) o seguridad por parte de una empresa candidata y sus subsidiarias en relación con la adquisición de las acciones de la empresa candidata, una norma de particular importancia para las asociaciones público-privadas que involucran la toma </w:t>
      </w:r>
      <w:bookmarkStart w:id="1" w:name="_GoBack"/>
      <w:r w:rsidRPr="00D565B5">
        <w:rPr>
          <w:rFonts w:ascii="Times New Roman" w:hAnsi="Times New Roman" w:cs="Times New Roman"/>
          <w:lang w:val="es-419"/>
        </w:rPr>
        <w:t xml:space="preserve">de participación en una empresa de servicios públicos por parte de una empresa del sector privado (empresa </w:t>
      </w:r>
      <w:r w:rsidRPr="00D565B5">
        <w:rPr>
          <w:rFonts w:ascii="Times New Roman" w:hAnsi="Times New Roman" w:cs="Times New Roman"/>
          <w:lang w:val="es-419"/>
        </w:rPr>
        <w:lastRenderedPageBreak/>
        <w:t xml:space="preserve">conjunta) y/o la privatización total de servicios públicos. Otros países con derecho civil, como los países de la OHADA (artículo 639 de la Ley Uniforme, relacionada con las empresas comerciales) y Argelia (artículo 715 bis 60 del código comercial) tienen conceptos similares. </w:t>
      </w:r>
    </w:p>
    <w:p w:rsidR="00941105" w:rsidRPr="00D565B5" w:rsidRDefault="00941105" w:rsidP="00941105">
      <w:pPr>
        <w:pStyle w:val="ListParagraph"/>
        <w:numPr>
          <w:ilvl w:val="0"/>
          <w:numId w:val="4"/>
        </w:numPr>
        <w:spacing w:before="100" w:beforeAutospacing="1" w:after="100" w:afterAutospacing="1" w:line="360" w:lineRule="auto"/>
        <w:jc w:val="both"/>
        <w:rPr>
          <w:rFonts w:ascii="Times New Roman" w:hAnsi="Times New Roman" w:cs="Times New Roman"/>
          <w:lang w:val="es-419"/>
        </w:rPr>
      </w:pPr>
      <w:r w:rsidRPr="00D565B5">
        <w:rPr>
          <w:rStyle w:val="Emphasis"/>
          <w:rFonts w:ascii="Times New Roman" w:hAnsi="Times New Roman" w:cs="Times New Roman"/>
          <w:b/>
          <w:bCs/>
          <w:lang w:val="es-419"/>
        </w:rPr>
        <w:t>Garantía real y préstamos sindicados.</w:t>
      </w:r>
      <w:r w:rsidRPr="00D565B5">
        <w:rPr>
          <w:rFonts w:ascii="Times New Roman" w:hAnsi="Times New Roman" w:cs="Times New Roman"/>
          <w:lang w:val="es-419"/>
        </w:rPr>
        <w:t xml:space="preserve"> Los sistemas de </w:t>
      </w:r>
      <w:proofErr w:type="spellStart"/>
      <w:r w:rsidRPr="00D565B5">
        <w:rPr>
          <w:rStyle w:val="Emphasis"/>
          <w:rFonts w:ascii="Times New Roman" w:hAnsi="Times New Roman" w:cs="Times New Roman"/>
          <w:lang w:val="es-419"/>
        </w:rPr>
        <w:t>Common</w:t>
      </w:r>
      <w:proofErr w:type="spellEnd"/>
      <w:r w:rsidRPr="00D565B5">
        <w:rPr>
          <w:rStyle w:val="Emphasis"/>
          <w:rFonts w:ascii="Times New Roman" w:hAnsi="Times New Roman" w:cs="Times New Roman"/>
          <w:lang w:val="es-419"/>
        </w:rPr>
        <w:t xml:space="preserve"> </w:t>
      </w:r>
      <w:proofErr w:type="spellStart"/>
      <w:r w:rsidRPr="00D565B5">
        <w:rPr>
          <w:rStyle w:val="Emphasis"/>
          <w:rFonts w:ascii="Times New Roman" w:hAnsi="Times New Roman" w:cs="Times New Roman"/>
          <w:lang w:val="es-419"/>
        </w:rPr>
        <w:t>Law</w:t>
      </w:r>
      <w:proofErr w:type="spellEnd"/>
      <w:r w:rsidRPr="00D565B5">
        <w:rPr>
          <w:rFonts w:ascii="Times New Roman" w:hAnsi="Times New Roman" w:cs="Times New Roman"/>
          <w:lang w:val="es-419"/>
        </w:rPr>
        <w:t xml:space="preserve"> tienen una mayor flexibilidad para otorgar distintos tipos de garantías sobre los activos, una característica importante de las disposiciones de asociaciones público-privadas que involucran financiamiento comercial, como los contratos de construcción, operación y transferencia. También contemplan el concepto de los fondos fiduciarios, que permiten que la garantía real esté en manos de un fideicomisario de los prestamistas en una situación de préstamo sindicado sin necesidad de realizar una transferencia formal ni de volver a registrar la garantía real a nombre de los nuevos prestamistas. El derecho civil no suele incluir ese concepto, de modo que, por lo general, la garantía real debe volver a registrarse a nombre del nuevo prestamista (lo cual conlleva costos adicionales de registro y honorarios notariales). Francia está introduciendo una nueva ley de fideicomisos que resolverá varios de esos problemas. En los países de la OHADA, en cambio, se requieren registros que implican recurrir a un notario para formalizar garantías prendarias. </w:t>
      </w:r>
    </w:p>
    <w:p w:rsidR="00941105" w:rsidRPr="00D565B5" w:rsidRDefault="00E92E13" w:rsidP="00941105">
      <w:pPr>
        <w:spacing w:line="360" w:lineRule="auto"/>
        <w:jc w:val="both"/>
        <w:rPr>
          <w:sz w:val="22"/>
          <w:szCs w:val="22"/>
          <w:lang w:val="en"/>
        </w:rPr>
      </w:pPr>
      <w:r w:rsidRPr="00D565B5">
        <w:rPr>
          <w:sz w:val="22"/>
          <w:szCs w:val="22"/>
          <w:lang w:val="en"/>
        </w:rPr>
        <w:pict>
          <v:rect id="_x0000_i1025" style="width:463.1pt;height:1.75pt" o:hrpct="989" o:hrstd="t" o:hrnoshade="t" o:hr="t" fillcolor="#7d7b6c" stroked="f"/>
        </w:pict>
      </w:r>
    </w:p>
    <w:bookmarkStart w:id="2" w:name="_edn1"/>
    <w:bookmarkStart w:id="3" w:name="_ref1"/>
    <w:bookmarkEnd w:id="2"/>
    <w:bookmarkEnd w:id="3"/>
    <w:p w:rsidR="004604F7" w:rsidRPr="00D565B5" w:rsidRDefault="00941105" w:rsidP="00BE6B95">
      <w:pPr>
        <w:pStyle w:val="NormalWeb"/>
        <w:spacing w:line="360" w:lineRule="auto"/>
        <w:rPr>
          <w:sz w:val="20"/>
          <w:szCs w:val="22"/>
          <w:lang w:val="en"/>
        </w:rPr>
      </w:pPr>
      <w:r w:rsidRPr="00D565B5">
        <w:rPr>
          <w:sz w:val="20"/>
          <w:szCs w:val="22"/>
          <w:lang w:val="en"/>
        </w:rPr>
        <w:fldChar w:fldCharType="begin"/>
      </w:r>
      <w:r w:rsidRPr="00D565B5">
        <w:rPr>
          <w:sz w:val="20"/>
          <w:szCs w:val="22"/>
          <w:lang w:val="en"/>
        </w:rPr>
        <w:instrText xml:space="preserve"> HYPERLINK "http://ppp.worldbank.org/public-private-partnership/ppp-overview/practical-tools/checklists-and-risk-matrices/sistemas-de-derecho-civil" \l "_ref1" </w:instrText>
      </w:r>
      <w:r w:rsidRPr="00D565B5">
        <w:rPr>
          <w:sz w:val="20"/>
          <w:szCs w:val="22"/>
          <w:lang w:val="en"/>
        </w:rPr>
        <w:fldChar w:fldCharType="separate"/>
      </w:r>
      <w:r w:rsidRPr="00D565B5">
        <w:rPr>
          <w:rStyle w:val="Hyperlink"/>
          <w:color w:val="auto"/>
          <w:sz w:val="20"/>
          <w:szCs w:val="22"/>
          <w:u w:val="none"/>
          <w:lang w:val="en"/>
        </w:rPr>
        <w:t>[1]</w:t>
      </w:r>
      <w:r w:rsidRPr="00D565B5">
        <w:rPr>
          <w:sz w:val="20"/>
          <w:szCs w:val="22"/>
          <w:lang w:val="en"/>
        </w:rPr>
        <w:fldChar w:fldCharType="end"/>
      </w:r>
      <w:r w:rsidRPr="00D565B5">
        <w:rPr>
          <w:sz w:val="20"/>
          <w:szCs w:val="22"/>
          <w:lang w:val="en"/>
        </w:rPr>
        <w:t xml:space="preserve"> World Bank Toolkit (2006), “Approaches to Private Participation in Water Services, presentation to IFC on Some Differences between Civil Law and Common Law in a ‘nutshell’”, </w:t>
      </w:r>
      <w:r w:rsidRPr="00D565B5">
        <w:rPr>
          <w:rStyle w:val="Emphasis"/>
          <w:sz w:val="20"/>
          <w:szCs w:val="22"/>
          <w:lang w:val="en"/>
        </w:rPr>
        <w:t xml:space="preserve">Gide </w:t>
      </w:r>
      <w:proofErr w:type="spellStart"/>
      <w:r w:rsidRPr="00D565B5">
        <w:rPr>
          <w:rStyle w:val="Emphasis"/>
          <w:sz w:val="20"/>
          <w:szCs w:val="22"/>
          <w:lang w:val="en"/>
        </w:rPr>
        <w:t>Loyrette</w:t>
      </w:r>
      <w:proofErr w:type="spellEnd"/>
      <w:r w:rsidRPr="00D565B5">
        <w:rPr>
          <w:rStyle w:val="Emphasis"/>
          <w:sz w:val="20"/>
          <w:szCs w:val="22"/>
          <w:lang w:val="en"/>
        </w:rPr>
        <w:t xml:space="preserve"> </w:t>
      </w:r>
      <w:proofErr w:type="spellStart"/>
      <w:r w:rsidRPr="00D565B5">
        <w:rPr>
          <w:rStyle w:val="Emphasis"/>
          <w:sz w:val="20"/>
          <w:szCs w:val="22"/>
          <w:lang w:val="en"/>
        </w:rPr>
        <w:t>Nouel</w:t>
      </w:r>
      <w:proofErr w:type="spellEnd"/>
      <w:r w:rsidRPr="00D565B5">
        <w:rPr>
          <w:sz w:val="20"/>
          <w:szCs w:val="22"/>
          <w:lang w:val="en"/>
        </w:rPr>
        <w:t xml:space="preserve"> 2007.</w:t>
      </w:r>
      <w:bookmarkEnd w:id="1"/>
    </w:p>
    <w:sectPr w:rsidR="004604F7" w:rsidRPr="00D565B5" w:rsidSect="0039476E">
      <w:headerReference w:type="default" r:id="rId8"/>
      <w:footerReference w:type="default" r:id="rId9"/>
      <w:headerReference w:type="first" r:id="rId10"/>
      <w:footerReference w:type="first" r:id="rId11"/>
      <w:pgSz w:w="12245" w:h="15703"/>
      <w:pgMar w:top="1440" w:right="1440" w:bottom="1440" w:left="1440" w:header="720" w:footer="51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AB" w:rsidRDefault="00BE7DAB" w:rsidP="0081398E">
      <w:r>
        <w:separator/>
      </w:r>
    </w:p>
  </w:endnote>
  <w:endnote w:type="continuationSeparator" w:id="0">
    <w:p w:rsidR="00BE7DAB" w:rsidRDefault="00BE7DAB" w:rsidP="0081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66" w:rsidRPr="002A609A" w:rsidRDefault="002A609A" w:rsidP="0081398E">
    <w:pPr>
      <w:ind w:left="540"/>
      <w:jc w:val="center"/>
      <w:rPr>
        <w:sz w:val="20"/>
      </w:rPr>
    </w:pPr>
    <w:r w:rsidRPr="002A609A">
      <w:rPr>
        <w:sz w:val="20"/>
      </w:rPr>
      <w:ptab w:relativeTo="margin" w:alignment="left" w:leader="none"/>
    </w:r>
    <w:r w:rsidR="00472166" w:rsidRPr="002A609A">
      <w:rPr>
        <w:sz w:val="20"/>
      </w:rPr>
      <w:t xml:space="preserve">Page </w:t>
    </w:r>
    <w:r w:rsidR="00D124D2" w:rsidRPr="002A609A">
      <w:rPr>
        <w:sz w:val="20"/>
      </w:rPr>
      <w:fldChar w:fldCharType="begin"/>
    </w:r>
    <w:r w:rsidR="00472166" w:rsidRPr="002A609A">
      <w:rPr>
        <w:sz w:val="20"/>
      </w:rPr>
      <w:instrText xml:space="preserve"> PAGE </w:instrText>
    </w:r>
    <w:r w:rsidR="00D124D2" w:rsidRPr="002A609A">
      <w:rPr>
        <w:sz w:val="20"/>
      </w:rPr>
      <w:fldChar w:fldCharType="separate"/>
    </w:r>
    <w:r w:rsidR="00E92E13">
      <w:rPr>
        <w:noProof/>
        <w:sz w:val="20"/>
      </w:rPr>
      <w:t>5</w:t>
    </w:r>
    <w:r w:rsidR="00D124D2" w:rsidRPr="002A609A">
      <w:rPr>
        <w:sz w:val="20"/>
      </w:rPr>
      <w:fldChar w:fldCharType="end"/>
    </w:r>
    <w:r w:rsidR="00472166" w:rsidRPr="002A609A">
      <w:rPr>
        <w:sz w:val="20"/>
      </w:rPr>
      <w:t xml:space="preserve"> of </w:t>
    </w:r>
    <w:r w:rsidR="00D124D2" w:rsidRPr="002A609A">
      <w:rPr>
        <w:sz w:val="20"/>
      </w:rPr>
      <w:fldChar w:fldCharType="begin"/>
    </w:r>
    <w:r w:rsidR="00472166" w:rsidRPr="002A609A">
      <w:rPr>
        <w:sz w:val="20"/>
      </w:rPr>
      <w:instrText xml:space="preserve"> NUMPAGES  </w:instrText>
    </w:r>
    <w:r w:rsidR="00D124D2" w:rsidRPr="002A609A">
      <w:rPr>
        <w:sz w:val="20"/>
      </w:rPr>
      <w:fldChar w:fldCharType="separate"/>
    </w:r>
    <w:r w:rsidR="00E92E13">
      <w:rPr>
        <w:noProof/>
        <w:sz w:val="20"/>
      </w:rPr>
      <w:t>5</w:t>
    </w:r>
    <w:r w:rsidR="00D124D2" w:rsidRPr="002A609A">
      <w:rPr>
        <w:sz w:val="20"/>
      </w:rPr>
      <w:fldChar w:fldCharType="end"/>
    </w:r>
  </w:p>
  <w:p w:rsidR="002A609A" w:rsidRDefault="002A609A" w:rsidP="002A609A">
    <w:pPr>
      <w:pStyle w:val="Footer"/>
      <w:tabs>
        <w:tab w:val="right" w:pos="9720"/>
      </w:tabs>
      <w:ind w:left="900"/>
      <w:jc w:val="center"/>
      <w:rPr>
        <w:rFonts w:ascii="Arial Narrow" w:hAnsi="Arial Narrow"/>
        <w:sz w:val="20"/>
      </w:rPr>
    </w:pPr>
  </w:p>
  <w:p w:rsidR="006F75C7" w:rsidRDefault="005448A6" w:rsidP="006F75C7">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89984" behindDoc="0" locked="0" layoutInCell="1" allowOverlap="1" wp14:anchorId="5B18820A" wp14:editId="5641A6A7">
          <wp:simplePos x="0" y="0"/>
          <wp:positionH relativeFrom="column">
            <wp:posOffset>-131445</wp:posOffset>
          </wp:positionH>
          <wp:positionV relativeFrom="paragraph">
            <wp:posOffset>130014</wp:posOffset>
          </wp:positionV>
          <wp:extent cx="834441" cy="484495"/>
          <wp:effectExtent l="0" t="0" r="3810" b="0"/>
          <wp:wrapNone/>
          <wp:docPr id="14" name="Picture 11" descr="C:\Users\WB472671\AppData\Local\Microsoft\Windows\Temporary Internet Files\Content.Outlook\MMCYIH17\PPPI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4441" cy="48449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39476E" w:rsidRPr="00840F11">
      <w:rPr>
        <w:rFonts w:ascii="Arial Narrow" w:hAnsi="Arial Narrow"/>
        <w:b/>
        <w:noProof/>
        <w:sz w:val="20"/>
        <w:lang w:eastAsia="en-US"/>
      </w:rPr>
      <mc:AlternateContent>
        <mc:Choice Requires="wps">
          <w:drawing>
            <wp:anchor distT="0" distB="0" distL="114300" distR="114300" simplePos="0" relativeHeight="251671552" behindDoc="0" locked="0" layoutInCell="1" allowOverlap="1" wp14:anchorId="2FA33986" wp14:editId="23E28FE4">
              <wp:simplePos x="0" y="0"/>
              <wp:positionH relativeFrom="column">
                <wp:posOffset>-911225</wp:posOffset>
              </wp:positionH>
              <wp:positionV relativeFrom="paragraph">
                <wp:posOffset>59055</wp:posOffset>
              </wp:positionV>
              <wp:extent cx="8159750" cy="0"/>
              <wp:effectExtent l="0" t="19050" r="1270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70A5B"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" strokecolor="#00b0f0" strokeweight="3pt">
              <v:shadow color="#243f60" opacity=".5" offset="1pt"/>
            </v:shape>
          </w:pict>
        </mc:Fallback>
      </mc:AlternateContent>
    </w:r>
    <w:r w:rsidR="006F75C7" w:rsidRPr="00840F11">
      <w:rPr>
        <w:rFonts w:ascii="Arial Narrow" w:hAnsi="Arial Narrow"/>
        <w:b/>
        <w:noProof/>
        <w:sz w:val="20"/>
        <w:lang w:eastAsia="en-US"/>
      </w:rPr>
      <mc:AlternateContent>
        <mc:Choice Requires="wps">
          <w:drawing>
            <wp:anchor distT="0" distB="0" distL="114300" distR="114300" simplePos="0" relativeHeight="251684864" behindDoc="0" locked="0" layoutInCell="1" allowOverlap="1" wp14:anchorId="45B6D8DF" wp14:editId="12AAC1F3">
              <wp:simplePos x="0" y="0"/>
              <wp:positionH relativeFrom="column">
                <wp:posOffset>-911225</wp:posOffset>
              </wp:positionH>
              <wp:positionV relativeFrom="paragraph">
                <wp:posOffset>59055</wp:posOffset>
              </wp:positionV>
              <wp:extent cx="8159750" cy="0"/>
              <wp:effectExtent l="0" t="19050" r="12700" b="190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728B8" id="AutoShape 7" o:spid="_x0000_s1026" type="#_x0000_t32" style="position:absolute;margin-left:-71.75pt;margin-top:4.65pt;width:6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ImDdeq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6F75C7" w:rsidRPr="0039476E" w:rsidRDefault="003A2ADF" w:rsidP="006F75C7">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92032" behindDoc="0" locked="0" layoutInCell="1" allowOverlap="1" wp14:anchorId="3BDF4013" wp14:editId="7EA9E699">
          <wp:simplePos x="0" y="0"/>
          <wp:positionH relativeFrom="column">
            <wp:posOffset>5648164</wp:posOffset>
          </wp:positionH>
          <wp:positionV relativeFrom="paragraph">
            <wp:posOffset>107950</wp:posOffset>
          </wp:positionV>
          <wp:extent cx="334010" cy="227330"/>
          <wp:effectExtent l="0" t="0" r="8890" b="127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85888" behindDoc="0" locked="0" layoutInCell="1" allowOverlap="1" wp14:anchorId="570089A5" wp14:editId="4AAD67C4">
              <wp:simplePos x="0" y="0"/>
              <wp:positionH relativeFrom="column">
                <wp:posOffset>668020</wp:posOffset>
              </wp:positionH>
              <wp:positionV relativeFrom="paragraph">
                <wp:posOffset>100965</wp:posOffset>
              </wp:positionV>
              <wp:extent cx="3404870" cy="55372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E92E13" w:rsidP="006F75C7">
                          <w:pPr>
                            <w:pStyle w:val="NormalWeb"/>
                            <w:tabs>
                              <w:tab w:val="center" w:pos="4680"/>
                              <w:tab w:val="right" w:pos="9360"/>
                              <w:tab w:val="right" w:pos="11520"/>
                            </w:tabs>
                            <w:spacing w:before="0" w:beforeAutospacing="0" w:after="0" w:afterAutospacing="0"/>
                            <w:textAlignment w:val="baseline"/>
                            <w:rPr>
                              <w:sz w:val="20"/>
                            </w:rPr>
                          </w:pPr>
                          <w:hyperlink r:id="rId4"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70089A5" id="Rectangle 3" o:spid="_x0000_s1026" style="position:absolute;margin-left:52.6pt;margin-top:7.95pt;width:268.1pt;height:4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BE6B95"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91008" behindDoc="0" locked="0" layoutInCell="1" allowOverlap="1" wp14:anchorId="7972A876" wp14:editId="3EB5A40A">
          <wp:simplePos x="0" y="0"/>
          <wp:positionH relativeFrom="column">
            <wp:posOffset>5229699</wp:posOffset>
          </wp:positionH>
          <wp:positionV relativeFrom="paragraph">
            <wp:posOffset>121920</wp:posOffset>
          </wp:positionV>
          <wp:extent cx="423545" cy="17335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86912" behindDoc="0" locked="0" layoutInCell="1" allowOverlap="1" wp14:anchorId="5962E022" wp14:editId="413D63A6">
          <wp:simplePos x="0" y="0"/>
          <wp:positionH relativeFrom="column">
            <wp:posOffset>4674709</wp:posOffset>
          </wp:positionH>
          <wp:positionV relativeFrom="paragraph">
            <wp:posOffset>121920</wp:posOffset>
          </wp:positionV>
          <wp:extent cx="519430" cy="17716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39476E" w:rsidRPr="005448A6" w:rsidRDefault="006F75C7" w:rsidP="0039476E">
    <w:pPr>
      <w:pStyle w:val="Footer"/>
      <w:tabs>
        <w:tab w:val="right" w:pos="9720"/>
      </w:tabs>
      <w:ind w:left="900"/>
      <w:jc w:val="center"/>
      <w:rPr>
        <w:rFonts w:ascii="Arial Narrow" w:hAnsi="Arial Narrow"/>
        <w:sz w:val="20"/>
        <w:lang w:eastAsia="en-US"/>
      </w:rPr>
    </w:pPr>
    <w:r w:rsidRPr="005448A6">
      <w:rPr>
        <w:rFonts w:ascii="Arial Narrow" w:hAnsi="Arial Narrow"/>
        <w:noProof/>
        <w:sz w:val="20"/>
        <w:lang w:eastAsia="en-US"/>
      </w:rPr>
      <w:drawing>
        <wp:anchor distT="0" distB="0" distL="114300" distR="114300" simplePos="0" relativeHeight="251694080" behindDoc="0" locked="0" layoutInCell="1" allowOverlap="1" wp14:anchorId="6B24B556" wp14:editId="7A4DA2DE">
          <wp:simplePos x="0" y="0"/>
          <wp:positionH relativeFrom="column">
            <wp:posOffset>3943236</wp:posOffset>
          </wp:positionH>
          <wp:positionV relativeFrom="paragraph">
            <wp:posOffset>3096</wp:posOffset>
          </wp:positionV>
          <wp:extent cx="728980" cy="142875"/>
          <wp:effectExtent l="0" t="0" r="0" b="9525"/>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09A" w:rsidRDefault="006F75C7" w:rsidP="002A609A">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79744" behindDoc="0" locked="0" layoutInCell="1" allowOverlap="1" wp14:anchorId="34E953C7" wp14:editId="763FC2CB">
          <wp:simplePos x="0" y="0"/>
          <wp:positionH relativeFrom="column">
            <wp:posOffset>-119046</wp:posOffset>
          </wp:positionH>
          <wp:positionV relativeFrom="paragraph">
            <wp:posOffset>140155</wp:posOffset>
          </wp:positionV>
          <wp:extent cx="787636" cy="457200"/>
          <wp:effectExtent l="0" t="0" r="0" b="0"/>
          <wp:wrapNone/>
          <wp:docPr id="1035" name="Picture 11" descr="C:\Users\WB472671\AppData\Local\Microsoft\Windows\Temporary Internet Files\Content.Outlook\MMCYIH17\PPPIRC.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2">
                    <a:duotone>
                      <a:prstClr val="black"/>
                      <a:schemeClr val="tx2">
                        <a:tint val="45000"/>
                        <a:satMod val="400000"/>
                      </a:schemeClr>
                    </a:duotone>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7638" cy="457201"/>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2A609A" w:rsidRPr="00840F11">
      <w:rPr>
        <w:rFonts w:ascii="Arial Narrow" w:hAnsi="Arial Narrow"/>
        <w:b/>
        <w:noProof/>
        <w:sz w:val="20"/>
        <w:lang w:eastAsia="en-US"/>
      </w:rPr>
      <mc:AlternateContent>
        <mc:Choice Requires="wps">
          <w:drawing>
            <wp:anchor distT="0" distB="0" distL="114300" distR="114300" simplePos="0" relativeHeight="251668480" behindDoc="0" locked="0" layoutInCell="1" allowOverlap="1" wp14:anchorId="0720ED38" wp14:editId="15394068">
              <wp:simplePos x="0" y="0"/>
              <wp:positionH relativeFrom="column">
                <wp:posOffset>-911225</wp:posOffset>
              </wp:positionH>
              <wp:positionV relativeFrom="paragraph">
                <wp:posOffset>59055</wp:posOffset>
              </wp:positionV>
              <wp:extent cx="8159750" cy="0"/>
              <wp:effectExtent l="0" t="19050" r="1270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2DAD3"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LZaWh6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2A609A" w:rsidRPr="0039476E" w:rsidRDefault="003A2ADF" w:rsidP="002A609A">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82816" behindDoc="0" locked="0" layoutInCell="1" allowOverlap="1" wp14:anchorId="2C9505E0" wp14:editId="6C0F1A32">
          <wp:simplePos x="0" y="0"/>
          <wp:positionH relativeFrom="column">
            <wp:posOffset>5641814</wp:posOffset>
          </wp:positionH>
          <wp:positionV relativeFrom="paragraph">
            <wp:posOffset>107950</wp:posOffset>
          </wp:positionV>
          <wp:extent cx="334010" cy="227330"/>
          <wp:effectExtent l="0" t="0" r="8890" b="127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74624" behindDoc="0" locked="0" layoutInCell="1" allowOverlap="1" wp14:anchorId="201E41AB" wp14:editId="43C9F205">
              <wp:simplePos x="0" y="0"/>
              <wp:positionH relativeFrom="column">
                <wp:posOffset>668020</wp:posOffset>
              </wp:positionH>
              <wp:positionV relativeFrom="paragraph">
                <wp:posOffset>100965</wp:posOffset>
              </wp:positionV>
              <wp:extent cx="3404870" cy="5537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E92E13"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01E41AB" id="_x0000_s1027" style="position:absolute;margin-left:52.6pt;margin-top:7.95pt;width:268.1pt;height:4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BE6B95" w:rsidP="006F75C7">
                    <w:pPr>
                      <w:pStyle w:val="NormalWeb"/>
                      <w:tabs>
                        <w:tab w:val="center" w:pos="4680"/>
                        <w:tab w:val="right" w:pos="9360"/>
                        <w:tab w:val="right" w:pos="11520"/>
                      </w:tabs>
                      <w:spacing w:before="0" w:beforeAutospacing="0" w:after="0" w:afterAutospacing="0"/>
                      <w:textAlignment w:val="baseline"/>
                      <w:rPr>
                        <w:sz w:val="20"/>
                      </w:rPr>
                    </w:pPr>
                    <w:hyperlink r:id="rId6"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81792" behindDoc="0" locked="0" layoutInCell="1" allowOverlap="1" wp14:anchorId="35568CCC" wp14:editId="546445ED">
          <wp:simplePos x="0" y="0"/>
          <wp:positionH relativeFrom="column">
            <wp:posOffset>5229699</wp:posOffset>
          </wp:positionH>
          <wp:positionV relativeFrom="paragraph">
            <wp:posOffset>121920</wp:posOffset>
          </wp:positionV>
          <wp:extent cx="423545" cy="17335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75648" behindDoc="0" locked="0" layoutInCell="1" allowOverlap="1" wp14:anchorId="25DB6A71" wp14:editId="6D8F469E">
          <wp:simplePos x="0" y="0"/>
          <wp:positionH relativeFrom="column">
            <wp:posOffset>4674709</wp:posOffset>
          </wp:positionH>
          <wp:positionV relativeFrom="paragraph">
            <wp:posOffset>121920</wp:posOffset>
          </wp:positionV>
          <wp:extent cx="519430" cy="17716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2275EA" w:rsidRDefault="006F75C7">
    <w:r w:rsidRPr="006F75C7">
      <w:rPr>
        <w:rFonts w:ascii="Arial Narrow" w:hAnsi="Arial Narrow"/>
        <w:noProof/>
        <w:sz w:val="20"/>
        <w:lang w:eastAsia="en-US"/>
      </w:rPr>
      <w:drawing>
        <wp:anchor distT="0" distB="0" distL="114300" distR="114300" simplePos="0" relativeHeight="251676672" behindDoc="0" locked="0" layoutInCell="1" allowOverlap="1" wp14:anchorId="0C0962EC" wp14:editId="5F24AD62">
          <wp:simplePos x="0" y="0"/>
          <wp:positionH relativeFrom="column">
            <wp:posOffset>3920964</wp:posOffset>
          </wp:positionH>
          <wp:positionV relativeFrom="paragraph">
            <wp:posOffset>3175</wp:posOffset>
          </wp:positionV>
          <wp:extent cx="728980" cy="142875"/>
          <wp:effectExtent l="0" t="0" r="0" b="952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AB" w:rsidRDefault="00BE7DAB" w:rsidP="0081398E">
      <w:r>
        <w:separator/>
      </w:r>
    </w:p>
  </w:footnote>
  <w:footnote w:type="continuationSeparator" w:id="0">
    <w:p w:rsidR="00BE7DAB" w:rsidRDefault="00BE7DAB" w:rsidP="00813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 xml:space="preserve">This document has been prepared for the purposes of the </w:t>
    </w:r>
  </w:p>
  <w:p w:rsidR="00593B5B" w:rsidRDefault="00E92E13"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014719" w:rsidRPr="00D23F96">
        <w:rPr>
          <w:rStyle w:val="Hyperlink"/>
          <w:rFonts w:ascii="Arial Narrow" w:hAnsi="Arial Narrow"/>
          <w:b/>
          <w:bCs/>
          <w:color w:val="auto"/>
          <w:sz w:val="20"/>
          <w:szCs w:val="17"/>
        </w:rPr>
        <w:t>PPP IN INFRASTRUCTURE RESOURCE CENTER FOR CONTRACTS, LAWS AND REGULATION (PPPIRC</w:t>
      </w:r>
    </w:hyperlink>
    <w:r w:rsidR="00014719" w:rsidRPr="00D23F96">
      <w:rPr>
        <w:rFonts w:ascii="Arial Narrow" w:hAnsi="Arial Narrow"/>
        <w:b/>
        <w:bCs/>
        <w:sz w:val="20"/>
        <w:szCs w:val="17"/>
      </w:rPr>
      <w:t>)</w:t>
    </w:r>
    <w:r w:rsidR="00014719">
      <w:rPr>
        <w:rFonts w:ascii="Arial Narrow" w:hAnsi="Arial Narrow"/>
        <w:b/>
        <w:bCs/>
        <w:sz w:val="20"/>
        <w:szCs w:val="17"/>
      </w:rPr>
      <w:t xml:space="preserve"> </w:t>
    </w:r>
    <w:r w:rsidR="00593B5B" w:rsidRPr="00161DC1">
      <w:rPr>
        <w:rFonts w:ascii="Arial Narrow" w:hAnsi="Arial Narrow"/>
        <w:sz w:val="20"/>
        <w:szCs w:val="17"/>
      </w:rPr>
      <w:t xml:space="preserve">website. </w:t>
    </w:r>
  </w:p>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r>
      <w:rPr>
        <w:rFonts w:ascii="Arial Narrow" w:hAnsi="Arial Narrow"/>
        <w:sz w:val="20"/>
        <w:szCs w:val="17"/>
      </w:rPr>
      <w:t>.</w:t>
    </w:r>
  </w:p>
  <w:p w:rsidR="003E0A98" w:rsidRDefault="003E0A98" w:rsidP="00593B5B">
    <w:pPr>
      <w:pStyle w:val="Header"/>
    </w:pPr>
  </w:p>
  <w:p w:rsidR="003E0A98" w:rsidRPr="00D565B5" w:rsidRDefault="00F44379" w:rsidP="00F44379">
    <w:pPr>
      <w:pStyle w:val="Heading1"/>
      <w:spacing w:line="360" w:lineRule="auto"/>
      <w:jc w:val="center"/>
      <w:rPr>
        <w:rFonts w:ascii="Times New Roman" w:hAnsi="Times New Roman"/>
        <w:color w:val="auto"/>
        <w:sz w:val="22"/>
        <w:szCs w:val="28"/>
        <w:lang w:val="es-419"/>
      </w:rPr>
    </w:pPr>
    <w:r w:rsidRPr="00D565B5">
      <w:rPr>
        <w:rFonts w:ascii="Times New Roman" w:hAnsi="Times New Roman"/>
        <w:color w:val="auto"/>
        <w:sz w:val="22"/>
        <w:szCs w:val="28"/>
        <w:lang w:val="es-419"/>
      </w:rPr>
      <w:t>Sistemas de derecho civil: Elementos clave de la ley que pueden afectar                                                        las disposiciones de las asociaciones público-privadas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DC1"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This document has been prepared for the purposes of the</w:t>
    </w:r>
  </w:p>
  <w:p w:rsidR="00161DC1" w:rsidRPr="00CA64EE" w:rsidRDefault="00E92E13"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7D6528" w:rsidRPr="00D23F96">
        <w:rPr>
          <w:rStyle w:val="Hyperlink"/>
          <w:rFonts w:ascii="Arial Narrow" w:hAnsi="Arial Narrow"/>
          <w:b/>
          <w:bCs/>
          <w:color w:val="auto"/>
          <w:sz w:val="20"/>
          <w:szCs w:val="17"/>
        </w:rPr>
        <w:t>PPP IN INFRASTRUCTURE RESOURCE CENTER FOR CONTRACTS, LAWS AND REGULATION (PPPIRC</w:t>
      </w:r>
    </w:hyperlink>
    <w:r w:rsidR="007D6528" w:rsidRPr="00D23F96">
      <w:rPr>
        <w:rFonts w:ascii="Arial Narrow" w:hAnsi="Arial Narrow"/>
        <w:b/>
        <w:bCs/>
        <w:sz w:val="20"/>
        <w:szCs w:val="17"/>
      </w:rPr>
      <w:t>)</w:t>
    </w:r>
    <w:r w:rsidR="007D6528">
      <w:rPr>
        <w:rFonts w:ascii="Arial Narrow" w:hAnsi="Arial Narrow"/>
        <w:b/>
        <w:bCs/>
        <w:sz w:val="20"/>
        <w:szCs w:val="17"/>
      </w:rPr>
      <w:t xml:space="preserve"> </w:t>
    </w:r>
    <w:r w:rsidR="00161DC1" w:rsidRPr="00CA64EE">
      <w:rPr>
        <w:rFonts w:ascii="Arial Narrow" w:hAnsi="Arial Narrow"/>
        <w:sz w:val="20"/>
        <w:szCs w:val="17"/>
      </w:rPr>
      <w:t>website.</w:t>
    </w:r>
  </w:p>
  <w:p w:rsidR="002A609A"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p>
  <w:p w:rsidR="002A609A" w:rsidRDefault="002A609A">
    <w:pPr>
      <w:pStyle w:val="Header"/>
    </w:pPr>
  </w:p>
  <w:p w:rsidR="003E0A98" w:rsidRDefault="003E0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F191F"/>
    <w:multiLevelType w:val="hybridMultilevel"/>
    <w:tmpl w:val="AFC6B3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EBB6B85"/>
    <w:multiLevelType w:val="hybridMultilevel"/>
    <w:tmpl w:val="B65448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6FA5BC0"/>
    <w:multiLevelType w:val="hybridMultilevel"/>
    <w:tmpl w:val="3894EF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21E51CC"/>
    <w:multiLevelType w:val="hybridMultilevel"/>
    <w:tmpl w:val="7BB8D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8E"/>
    <w:rsid w:val="00002A27"/>
    <w:rsid w:val="00014719"/>
    <w:rsid w:val="000246DD"/>
    <w:rsid w:val="00045E9D"/>
    <w:rsid w:val="00062EE1"/>
    <w:rsid w:val="00065493"/>
    <w:rsid w:val="000708DA"/>
    <w:rsid w:val="0009033F"/>
    <w:rsid w:val="000B6357"/>
    <w:rsid w:val="000C4D1B"/>
    <w:rsid w:val="000F2589"/>
    <w:rsid w:val="00110395"/>
    <w:rsid w:val="0011325F"/>
    <w:rsid w:val="0012400C"/>
    <w:rsid w:val="001477D2"/>
    <w:rsid w:val="00161DC1"/>
    <w:rsid w:val="0016306A"/>
    <w:rsid w:val="00170497"/>
    <w:rsid w:val="001A1E66"/>
    <w:rsid w:val="001A61B1"/>
    <w:rsid w:val="001D1D86"/>
    <w:rsid w:val="001E60F1"/>
    <w:rsid w:val="001F6DAD"/>
    <w:rsid w:val="002142E2"/>
    <w:rsid w:val="00223A96"/>
    <w:rsid w:val="002275EA"/>
    <w:rsid w:val="00250DCA"/>
    <w:rsid w:val="002575FB"/>
    <w:rsid w:val="00261553"/>
    <w:rsid w:val="00283BF2"/>
    <w:rsid w:val="0028767F"/>
    <w:rsid w:val="002A609A"/>
    <w:rsid w:val="002B4A06"/>
    <w:rsid w:val="002C1D0B"/>
    <w:rsid w:val="002C3D0E"/>
    <w:rsid w:val="002C5007"/>
    <w:rsid w:val="002C528D"/>
    <w:rsid w:val="002D28E3"/>
    <w:rsid w:val="002E13DC"/>
    <w:rsid w:val="002F3A70"/>
    <w:rsid w:val="00310F0B"/>
    <w:rsid w:val="003526FD"/>
    <w:rsid w:val="003634DB"/>
    <w:rsid w:val="00370C6B"/>
    <w:rsid w:val="003866BF"/>
    <w:rsid w:val="003920D4"/>
    <w:rsid w:val="0039476E"/>
    <w:rsid w:val="003A2ADF"/>
    <w:rsid w:val="003A7BB3"/>
    <w:rsid w:val="003A7BD6"/>
    <w:rsid w:val="003E0A98"/>
    <w:rsid w:val="00411ABC"/>
    <w:rsid w:val="00415457"/>
    <w:rsid w:val="00422FAC"/>
    <w:rsid w:val="004337CE"/>
    <w:rsid w:val="00447B37"/>
    <w:rsid w:val="004604F7"/>
    <w:rsid w:val="00472166"/>
    <w:rsid w:val="00473668"/>
    <w:rsid w:val="00473D61"/>
    <w:rsid w:val="00486733"/>
    <w:rsid w:val="004874F4"/>
    <w:rsid w:val="00492677"/>
    <w:rsid w:val="00495BEE"/>
    <w:rsid w:val="004D2F3D"/>
    <w:rsid w:val="004D51C6"/>
    <w:rsid w:val="004F46D8"/>
    <w:rsid w:val="00521F2D"/>
    <w:rsid w:val="0053302A"/>
    <w:rsid w:val="005412FB"/>
    <w:rsid w:val="005448A6"/>
    <w:rsid w:val="00545F40"/>
    <w:rsid w:val="00555FA2"/>
    <w:rsid w:val="005713EF"/>
    <w:rsid w:val="00584146"/>
    <w:rsid w:val="00592F44"/>
    <w:rsid w:val="00593B5B"/>
    <w:rsid w:val="005B77F4"/>
    <w:rsid w:val="005D5AFC"/>
    <w:rsid w:val="005D62F7"/>
    <w:rsid w:val="005E2477"/>
    <w:rsid w:val="005F39FA"/>
    <w:rsid w:val="0060064A"/>
    <w:rsid w:val="00624012"/>
    <w:rsid w:val="00636139"/>
    <w:rsid w:val="00663700"/>
    <w:rsid w:val="006873DF"/>
    <w:rsid w:val="00693E45"/>
    <w:rsid w:val="006D0A3A"/>
    <w:rsid w:val="006D46E5"/>
    <w:rsid w:val="006F245C"/>
    <w:rsid w:val="006F75C7"/>
    <w:rsid w:val="0070257C"/>
    <w:rsid w:val="00736315"/>
    <w:rsid w:val="00741468"/>
    <w:rsid w:val="00750126"/>
    <w:rsid w:val="00750519"/>
    <w:rsid w:val="00757B7B"/>
    <w:rsid w:val="00762966"/>
    <w:rsid w:val="00776D20"/>
    <w:rsid w:val="00780828"/>
    <w:rsid w:val="007A5086"/>
    <w:rsid w:val="007D0982"/>
    <w:rsid w:val="007D6528"/>
    <w:rsid w:val="007E2741"/>
    <w:rsid w:val="007F3B96"/>
    <w:rsid w:val="007F3DB9"/>
    <w:rsid w:val="00804012"/>
    <w:rsid w:val="00806B2A"/>
    <w:rsid w:val="0081398E"/>
    <w:rsid w:val="00824441"/>
    <w:rsid w:val="00830A2F"/>
    <w:rsid w:val="00840F11"/>
    <w:rsid w:val="00844B03"/>
    <w:rsid w:val="00882E3F"/>
    <w:rsid w:val="00886D52"/>
    <w:rsid w:val="00891977"/>
    <w:rsid w:val="008A1772"/>
    <w:rsid w:val="008B2A1E"/>
    <w:rsid w:val="008C58C9"/>
    <w:rsid w:val="008C74CB"/>
    <w:rsid w:val="009178AD"/>
    <w:rsid w:val="00920A84"/>
    <w:rsid w:val="00941105"/>
    <w:rsid w:val="0098331C"/>
    <w:rsid w:val="00984CB0"/>
    <w:rsid w:val="009A5605"/>
    <w:rsid w:val="009B3B87"/>
    <w:rsid w:val="009C08B9"/>
    <w:rsid w:val="009C5917"/>
    <w:rsid w:val="009D4004"/>
    <w:rsid w:val="009D6FB4"/>
    <w:rsid w:val="009E673D"/>
    <w:rsid w:val="00A074CC"/>
    <w:rsid w:val="00A12D49"/>
    <w:rsid w:val="00A15A86"/>
    <w:rsid w:val="00A16609"/>
    <w:rsid w:val="00A216F5"/>
    <w:rsid w:val="00A630F0"/>
    <w:rsid w:val="00A73D8A"/>
    <w:rsid w:val="00A92F3E"/>
    <w:rsid w:val="00A94A13"/>
    <w:rsid w:val="00AA0FA6"/>
    <w:rsid w:val="00AA5BEE"/>
    <w:rsid w:val="00AE5818"/>
    <w:rsid w:val="00AE5DB5"/>
    <w:rsid w:val="00B00165"/>
    <w:rsid w:val="00B54775"/>
    <w:rsid w:val="00B615C0"/>
    <w:rsid w:val="00B62D3B"/>
    <w:rsid w:val="00B74A7D"/>
    <w:rsid w:val="00B919F5"/>
    <w:rsid w:val="00BA1632"/>
    <w:rsid w:val="00BB6FDA"/>
    <w:rsid w:val="00BE6B95"/>
    <w:rsid w:val="00BE7122"/>
    <w:rsid w:val="00BE7DAB"/>
    <w:rsid w:val="00BF06E2"/>
    <w:rsid w:val="00C00C92"/>
    <w:rsid w:val="00C12B05"/>
    <w:rsid w:val="00C15FA9"/>
    <w:rsid w:val="00C214F2"/>
    <w:rsid w:val="00C34D6A"/>
    <w:rsid w:val="00C37286"/>
    <w:rsid w:val="00C4029B"/>
    <w:rsid w:val="00C70129"/>
    <w:rsid w:val="00CA059F"/>
    <w:rsid w:val="00CA307F"/>
    <w:rsid w:val="00CA56E1"/>
    <w:rsid w:val="00CA64EE"/>
    <w:rsid w:val="00CA7982"/>
    <w:rsid w:val="00CC2E88"/>
    <w:rsid w:val="00CC5589"/>
    <w:rsid w:val="00CE4669"/>
    <w:rsid w:val="00D1178E"/>
    <w:rsid w:val="00D12275"/>
    <w:rsid w:val="00D124D2"/>
    <w:rsid w:val="00D1279C"/>
    <w:rsid w:val="00D262CF"/>
    <w:rsid w:val="00D34109"/>
    <w:rsid w:val="00D45F9F"/>
    <w:rsid w:val="00D479BD"/>
    <w:rsid w:val="00D5530B"/>
    <w:rsid w:val="00D565B5"/>
    <w:rsid w:val="00D67401"/>
    <w:rsid w:val="00D71803"/>
    <w:rsid w:val="00D74114"/>
    <w:rsid w:val="00D75BBB"/>
    <w:rsid w:val="00D91A1B"/>
    <w:rsid w:val="00DA1CAB"/>
    <w:rsid w:val="00DC0BA0"/>
    <w:rsid w:val="00DC474B"/>
    <w:rsid w:val="00DD095D"/>
    <w:rsid w:val="00DE6682"/>
    <w:rsid w:val="00E11F3E"/>
    <w:rsid w:val="00E1258D"/>
    <w:rsid w:val="00E17CE2"/>
    <w:rsid w:val="00E218F6"/>
    <w:rsid w:val="00E3059B"/>
    <w:rsid w:val="00E63631"/>
    <w:rsid w:val="00E7780C"/>
    <w:rsid w:val="00E92E13"/>
    <w:rsid w:val="00EA2403"/>
    <w:rsid w:val="00EC044C"/>
    <w:rsid w:val="00EE4DE4"/>
    <w:rsid w:val="00F0691D"/>
    <w:rsid w:val="00F315C4"/>
    <w:rsid w:val="00F41665"/>
    <w:rsid w:val="00F43704"/>
    <w:rsid w:val="00F44379"/>
    <w:rsid w:val="00F53F37"/>
    <w:rsid w:val="00F651C3"/>
    <w:rsid w:val="00F723BB"/>
    <w:rsid w:val="00F848ED"/>
    <w:rsid w:val="00FD3BFE"/>
    <w:rsid w:val="00FF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92A14367-0DC5-45DE-B215-459CDC18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803"/>
    <w:pPr>
      <w:widowControl w:val="0"/>
      <w:kinsoku w:val="0"/>
    </w:pPr>
    <w:rPr>
      <w:sz w:val="24"/>
      <w:szCs w:val="24"/>
      <w:lang w:eastAsia="ja-JP"/>
    </w:rPr>
  </w:style>
  <w:style w:type="paragraph" w:styleId="Heading1">
    <w:name w:val="heading 1"/>
    <w:basedOn w:val="Normal"/>
    <w:link w:val="Heading1Char"/>
    <w:uiPriority w:val="9"/>
    <w:qFormat/>
    <w:rsid w:val="003A7BB3"/>
    <w:pPr>
      <w:widowControl/>
      <w:kinsoku/>
      <w:spacing w:before="100" w:beforeAutospacing="1" w:after="100" w:afterAutospacing="1"/>
      <w:outlineLvl w:val="0"/>
    </w:pPr>
    <w:rPr>
      <w:rFonts w:ascii="Trebuchet MS" w:eastAsia="Times New Roman" w:hAnsi="Trebuchet MS"/>
      <w:b/>
      <w:bCs/>
      <w:color w:val="0368AA"/>
      <w:kern w:val="36"/>
      <w:sz w:val="26"/>
      <w:szCs w:val="26"/>
      <w:lang w:eastAsia="en-US"/>
    </w:rPr>
  </w:style>
  <w:style w:type="paragraph" w:styleId="Heading2">
    <w:name w:val="heading 2"/>
    <w:basedOn w:val="Normal"/>
    <w:next w:val="Normal"/>
    <w:link w:val="Heading2Char"/>
    <w:unhideWhenUsed/>
    <w:qFormat/>
    <w:rsid w:val="00E12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A7BB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rsid w:val="00D71803"/>
    <w:pPr>
      <w:kinsoku/>
      <w:autoSpaceDE w:val="0"/>
      <w:autoSpaceDN w:val="0"/>
      <w:spacing w:before="216" w:line="206" w:lineRule="auto"/>
      <w:ind w:left="360"/>
    </w:pPr>
    <w:rPr>
      <w:rFonts w:ascii="Garamond" w:hAnsi="Garamond" w:cs="Garamond"/>
      <w:sz w:val="23"/>
      <w:szCs w:val="23"/>
    </w:rPr>
  </w:style>
  <w:style w:type="paragraph" w:customStyle="1" w:styleId="Style12">
    <w:name w:val="Style 12"/>
    <w:basedOn w:val="Normal"/>
    <w:rsid w:val="00D71803"/>
    <w:pPr>
      <w:kinsoku/>
      <w:autoSpaceDE w:val="0"/>
      <w:autoSpaceDN w:val="0"/>
      <w:spacing w:before="252" w:line="213" w:lineRule="auto"/>
      <w:ind w:left="648" w:right="72" w:hanging="360"/>
      <w:jc w:val="both"/>
    </w:pPr>
    <w:rPr>
      <w:rFonts w:ascii="Garamond" w:hAnsi="Garamond" w:cs="Garamond"/>
      <w:sz w:val="23"/>
      <w:szCs w:val="23"/>
    </w:rPr>
  </w:style>
  <w:style w:type="paragraph" w:customStyle="1" w:styleId="Style3">
    <w:name w:val="Style 3"/>
    <w:basedOn w:val="Normal"/>
    <w:rsid w:val="00D71803"/>
    <w:pPr>
      <w:kinsoku/>
      <w:autoSpaceDE w:val="0"/>
      <w:autoSpaceDN w:val="0"/>
      <w:spacing w:after="6444" w:line="268" w:lineRule="auto"/>
      <w:jc w:val="center"/>
    </w:pPr>
    <w:rPr>
      <w:sz w:val="32"/>
      <w:szCs w:val="32"/>
    </w:rPr>
  </w:style>
  <w:style w:type="paragraph" w:customStyle="1" w:styleId="Style4">
    <w:name w:val="Style 4"/>
    <w:basedOn w:val="Normal"/>
    <w:rsid w:val="00D71803"/>
    <w:pPr>
      <w:kinsoku/>
      <w:autoSpaceDE w:val="0"/>
      <w:autoSpaceDN w:val="0"/>
      <w:spacing w:line="204" w:lineRule="exact"/>
    </w:pPr>
    <w:rPr>
      <w:i/>
      <w:iCs/>
      <w:sz w:val="23"/>
      <w:szCs w:val="23"/>
    </w:rPr>
  </w:style>
  <w:style w:type="paragraph" w:customStyle="1" w:styleId="Style5">
    <w:name w:val="Style 5"/>
    <w:basedOn w:val="Normal"/>
    <w:rsid w:val="00D71803"/>
    <w:pPr>
      <w:kinsoku/>
      <w:autoSpaceDE w:val="0"/>
      <w:autoSpaceDN w:val="0"/>
      <w:spacing w:before="252" w:line="213" w:lineRule="auto"/>
      <w:ind w:left="792" w:right="720" w:hanging="432"/>
    </w:pPr>
    <w:rPr>
      <w:rFonts w:ascii="Garamond" w:hAnsi="Garamond" w:cs="Garamond"/>
      <w:sz w:val="23"/>
      <w:szCs w:val="23"/>
    </w:rPr>
  </w:style>
  <w:style w:type="paragraph" w:customStyle="1" w:styleId="Style6">
    <w:name w:val="Style 6"/>
    <w:basedOn w:val="Normal"/>
    <w:rsid w:val="00D71803"/>
    <w:pPr>
      <w:kinsoku/>
      <w:autoSpaceDE w:val="0"/>
      <w:autoSpaceDN w:val="0"/>
      <w:adjustRightInd w:val="0"/>
    </w:pPr>
  </w:style>
  <w:style w:type="paragraph" w:customStyle="1" w:styleId="Style10">
    <w:name w:val="Style 10"/>
    <w:basedOn w:val="Normal"/>
    <w:rsid w:val="00D71803"/>
    <w:pPr>
      <w:kinsoku/>
      <w:autoSpaceDE w:val="0"/>
      <w:autoSpaceDN w:val="0"/>
      <w:spacing w:before="252" w:line="199" w:lineRule="auto"/>
      <w:ind w:left="792" w:hanging="432"/>
    </w:pPr>
    <w:rPr>
      <w:rFonts w:ascii="Garamond" w:hAnsi="Garamond" w:cs="Garamond"/>
      <w:sz w:val="23"/>
      <w:szCs w:val="23"/>
    </w:rPr>
  </w:style>
  <w:style w:type="paragraph" w:customStyle="1" w:styleId="Style7">
    <w:name w:val="Style 7"/>
    <w:basedOn w:val="Normal"/>
    <w:rsid w:val="00D71803"/>
    <w:pPr>
      <w:kinsoku/>
      <w:autoSpaceDE w:val="0"/>
      <w:autoSpaceDN w:val="0"/>
      <w:spacing w:after="12744" w:line="213" w:lineRule="auto"/>
      <w:jc w:val="both"/>
    </w:pPr>
    <w:rPr>
      <w:rFonts w:ascii="Garamond" w:hAnsi="Garamond" w:cs="Garamond"/>
      <w:sz w:val="23"/>
      <w:szCs w:val="23"/>
    </w:rPr>
  </w:style>
  <w:style w:type="paragraph" w:customStyle="1" w:styleId="Style8">
    <w:name w:val="Style 8"/>
    <w:basedOn w:val="Normal"/>
    <w:rsid w:val="00D71803"/>
    <w:pPr>
      <w:kinsoku/>
      <w:autoSpaceDE w:val="0"/>
      <w:autoSpaceDN w:val="0"/>
      <w:spacing w:line="144" w:lineRule="exact"/>
    </w:pPr>
    <w:rPr>
      <w:rFonts w:ascii="Verdana" w:hAnsi="Verdana" w:cs="Verdana"/>
      <w:sz w:val="15"/>
      <w:szCs w:val="15"/>
    </w:rPr>
  </w:style>
  <w:style w:type="paragraph" w:customStyle="1" w:styleId="Style1">
    <w:name w:val="Style 1"/>
    <w:basedOn w:val="Normal"/>
    <w:rsid w:val="00D71803"/>
    <w:pPr>
      <w:kinsoku/>
      <w:autoSpaceDE w:val="0"/>
      <w:autoSpaceDN w:val="0"/>
      <w:spacing w:after="828"/>
      <w:ind w:left="936"/>
    </w:pPr>
    <w:rPr>
      <w:rFonts w:ascii="Tahoma" w:hAnsi="Tahoma" w:cs="Tahoma"/>
    </w:rPr>
  </w:style>
  <w:style w:type="paragraph" w:customStyle="1" w:styleId="Style11">
    <w:name w:val="Style 11"/>
    <w:basedOn w:val="Normal"/>
    <w:rsid w:val="00D71803"/>
    <w:pPr>
      <w:kinsoku/>
      <w:autoSpaceDE w:val="0"/>
      <w:autoSpaceDN w:val="0"/>
      <w:spacing w:before="216"/>
      <w:ind w:right="72"/>
      <w:jc w:val="both"/>
    </w:pPr>
    <w:rPr>
      <w:sz w:val="20"/>
      <w:szCs w:val="20"/>
    </w:rPr>
  </w:style>
  <w:style w:type="paragraph" w:customStyle="1" w:styleId="Style9">
    <w:name w:val="Style 9"/>
    <w:basedOn w:val="Normal"/>
    <w:rsid w:val="00D71803"/>
    <w:pPr>
      <w:kinsoku/>
      <w:autoSpaceDE w:val="0"/>
      <w:autoSpaceDN w:val="0"/>
      <w:spacing w:before="180" w:line="213" w:lineRule="auto"/>
      <w:ind w:right="72" w:firstLine="360"/>
      <w:jc w:val="both"/>
    </w:pPr>
    <w:rPr>
      <w:rFonts w:ascii="Garamond" w:hAnsi="Garamond" w:cs="Garamond"/>
      <w:sz w:val="23"/>
      <w:szCs w:val="23"/>
    </w:rPr>
  </w:style>
  <w:style w:type="character" w:customStyle="1" w:styleId="CharacterStyle4">
    <w:name w:val="Character Style 4"/>
    <w:rsid w:val="00D71803"/>
    <w:rPr>
      <w:rFonts w:ascii="Garamond" w:hAnsi="Garamond" w:cs="Garamond"/>
      <w:sz w:val="23"/>
      <w:szCs w:val="23"/>
    </w:rPr>
  </w:style>
  <w:style w:type="character" w:customStyle="1" w:styleId="CharacterStyle3">
    <w:name w:val="Character Style 3"/>
    <w:rsid w:val="00D71803"/>
    <w:rPr>
      <w:rFonts w:ascii="Tahoma" w:hAnsi="Tahoma" w:cs="Tahoma"/>
      <w:sz w:val="24"/>
      <w:szCs w:val="24"/>
    </w:rPr>
  </w:style>
  <w:style w:type="character" w:customStyle="1" w:styleId="CharacterStyle5">
    <w:name w:val="Character Style 5"/>
    <w:rsid w:val="00D71803"/>
    <w:rPr>
      <w:sz w:val="20"/>
      <w:szCs w:val="20"/>
    </w:rPr>
  </w:style>
  <w:style w:type="character" w:customStyle="1" w:styleId="CharacterStyle6">
    <w:name w:val="Character Style 6"/>
    <w:rsid w:val="00D71803"/>
    <w:rPr>
      <w:rFonts w:ascii="Verdana" w:hAnsi="Verdana" w:cs="Verdana"/>
      <w:sz w:val="15"/>
      <w:szCs w:val="15"/>
    </w:rPr>
  </w:style>
  <w:style w:type="character" w:customStyle="1" w:styleId="CharacterStyle1">
    <w:name w:val="Character Style 1"/>
    <w:rsid w:val="00D71803"/>
    <w:rPr>
      <w:i/>
      <w:iCs/>
      <w:sz w:val="23"/>
      <w:szCs w:val="23"/>
    </w:rPr>
  </w:style>
  <w:style w:type="character" w:customStyle="1" w:styleId="CharacterStyle2">
    <w:name w:val="Character Style 2"/>
    <w:rsid w:val="00D71803"/>
    <w:rPr>
      <w:sz w:val="32"/>
      <w:szCs w:val="32"/>
    </w:rPr>
  </w:style>
  <w:style w:type="paragraph" w:styleId="Header">
    <w:name w:val="header"/>
    <w:basedOn w:val="Normal"/>
    <w:link w:val="HeaderChar"/>
    <w:rsid w:val="0081398E"/>
    <w:pPr>
      <w:tabs>
        <w:tab w:val="center" w:pos="4680"/>
        <w:tab w:val="right" w:pos="9360"/>
      </w:tabs>
    </w:pPr>
  </w:style>
  <w:style w:type="character" w:customStyle="1" w:styleId="HeaderChar">
    <w:name w:val="Header Char"/>
    <w:basedOn w:val="DefaultParagraphFont"/>
    <w:link w:val="Header"/>
    <w:rsid w:val="0081398E"/>
    <w:rPr>
      <w:sz w:val="24"/>
      <w:szCs w:val="24"/>
      <w:lang w:eastAsia="ja-JP"/>
    </w:rPr>
  </w:style>
  <w:style w:type="paragraph" w:styleId="Footer">
    <w:name w:val="footer"/>
    <w:basedOn w:val="Normal"/>
    <w:link w:val="FooterChar"/>
    <w:uiPriority w:val="99"/>
    <w:rsid w:val="0081398E"/>
    <w:pPr>
      <w:tabs>
        <w:tab w:val="center" w:pos="4680"/>
        <w:tab w:val="right" w:pos="9360"/>
      </w:tabs>
    </w:pPr>
  </w:style>
  <w:style w:type="character" w:customStyle="1" w:styleId="FooterChar">
    <w:name w:val="Footer Char"/>
    <w:basedOn w:val="DefaultParagraphFont"/>
    <w:link w:val="Footer"/>
    <w:uiPriority w:val="99"/>
    <w:rsid w:val="0081398E"/>
    <w:rPr>
      <w:sz w:val="24"/>
      <w:szCs w:val="24"/>
      <w:lang w:eastAsia="ja-JP"/>
    </w:rPr>
  </w:style>
  <w:style w:type="character" w:styleId="Hyperlink">
    <w:name w:val="Hyperlink"/>
    <w:basedOn w:val="DefaultParagraphFont"/>
    <w:rsid w:val="0081398E"/>
    <w:rPr>
      <w:color w:val="0000FF"/>
      <w:u w:val="single"/>
    </w:rPr>
  </w:style>
  <w:style w:type="paragraph" w:styleId="ListParagraph">
    <w:name w:val="List Paragraph"/>
    <w:basedOn w:val="Normal"/>
    <w:uiPriority w:val="34"/>
    <w:qFormat/>
    <w:rsid w:val="00DD095D"/>
    <w:pPr>
      <w:widowControl/>
      <w:kinsoku/>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2A609A"/>
    <w:rPr>
      <w:rFonts w:ascii="Tahoma" w:hAnsi="Tahoma" w:cs="Tahoma"/>
      <w:sz w:val="16"/>
      <w:szCs w:val="16"/>
    </w:rPr>
  </w:style>
  <w:style w:type="character" w:customStyle="1" w:styleId="BalloonTextChar">
    <w:name w:val="Balloon Text Char"/>
    <w:basedOn w:val="DefaultParagraphFont"/>
    <w:link w:val="BalloonText"/>
    <w:rsid w:val="002A609A"/>
    <w:rPr>
      <w:rFonts w:ascii="Tahoma" w:hAnsi="Tahoma" w:cs="Tahoma"/>
      <w:sz w:val="16"/>
      <w:szCs w:val="16"/>
      <w:lang w:eastAsia="ja-JP"/>
    </w:rPr>
  </w:style>
  <w:style w:type="paragraph" w:styleId="NormalWeb">
    <w:name w:val="Normal (Web)"/>
    <w:basedOn w:val="Normal"/>
    <w:uiPriority w:val="99"/>
    <w:unhideWhenUsed/>
    <w:rsid w:val="002A609A"/>
    <w:pPr>
      <w:widowControl/>
      <w:kinsoku/>
      <w:spacing w:before="100" w:beforeAutospacing="1" w:after="100" w:afterAutospacing="1"/>
    </w:pPr>
    <w:rPr>
      <w:rFonts w:eastAsia="Times New Roman"/>
      <w:lang w:eastAsia="en-US"/>
    </w:rPr>
  </w:style>
  <w:style w:type="paragraph" w:customStyle="1" w:styleId="Default">
    <w:name w:val="Default"/>
    <w:rsid w:val="00161DC1"/>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3A7BB3"/>
    <w:rPr>
      <w:rFonts w:ascii="Trebuchet MS" w:eastAsia="Times New Roman" w:hAnsi="Trebuchet MS"/>
      <w:b/>
      <w:bCs/>
      <w:color w:val="0368AA"/>
      <w:kern w:val="36"/>
      <w:sz w:val="26"/>
      <w:szCs w:val="26"/>
    </w:rPr>
  </w:style>
  <w:style w:type="character" w:customStyle="1" w:styleId="Heading3Char">
    <w:name w:val="Heading 3 Char"/>
    <w:basedOn w:val="DefaultParagraphFont"/>
    <w:link w:val="Heading3"/>
    <w:rsid w:val="003A7BB3"/>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A7BB3"/>
    <w:rPr>
      <w:b/>
      <w:bCs/>
    </w:rPr>
  </w:style>
  <w:style w:type="paragraph" w:customStyle="1" w:styleId="rteindent1">
    <w:name w:val="rteindent1"/>
    <w:basedOn w:val="Normal"/>
    <w:rsid w:val="003A7BB3"/>
    <w:pPr>
      <w:widowControl/>
      <w:kinsoku/>
      <w:spacing w:before="100" w:beforeAutospacing="1" w:after="100" w:afterAutospacing="1" w:line="360" w:lineRule="auto"/>
      <w:ind w:left="600"/>
    </w:pPr>
    <w:rPr>
      <w:rFonts w:ascii="Arial" w:eastAsia="Times New Roman" w:hAnsi="Arial" w:cs="Arial"/>
      <w:lang w:eastAsia="en-US"/>
    </w:rPr>
  </w:style>
  <w:style w:type="paragraph" w:customStyle="1" w:styleId="rteright">
    <w:name w:val="rteright"/>
    <w:basedOn w:val="Normal"/>
    <w:rsid w:val="003A7BB3"/>
    <w:pPr>
      <w:widowControl/>
      <w:kinsoku/>
      <w:spacing w:before="100" w:beforeAutospacing="1" w:after="100" w:afterAutospacing="1" w:line="360" w:lineRule="auto"/>
      <w:jc w:val="right"/>
    </w:pPr>
    <w:rPr>
      <w:rFonts w:ascii="Arial" w:eastAsia="Times New Roman" w:hAnsi="Arial" w:cs="Arial"/>
      <w:lang w:eastAsia="en-US"/>
    </w:rPr>
  </w:style>
  <w:style w:type="character" w:styleId="FollowedHyperlink">
    <w:name w:val="FollowedHyperlink"/>
    <w:basedOn w:val="DefaultParagraphFont"/>
    <w:semiHidden/>
    <w:unhideWhenUsed/>
    <w:rsid w:val="00C34D6A"/>
    <w:rPr>
      <w:color w:val="800080" w:themeColor="followedHyperlink"/>
      <w:u w:val="single"/>
    </w:rPr>
  </w:style>
  <w:style w:type="character" w:customStyle="1" w:styleId="Heading2Char">
    <w:name w:val="Heading 2 Char"/>
    <w:basedOn w:val="DefaultParagraphFont"/>
    <w:link w:val="Heading2"/>
    <w:rsid w:val="00E1258D"/>
    <w:rPr>
      <w:rFonts w:asciiTheme="majorHAnsi" w:eastAsiaTheme="majorEastAsia" w:hAnsiTheme="majorHAnsi" w:cstheme="majorBidi"/>
      <w:color w:val="365F91" w:themeColor="accent1" w:themeShade="BF"/>
      <w:sz w:val="26"/>
      <w:szCs w:val="26"/>
      <w:lang w:eastAsia="ja-JP"/>
    </w:rPr>
  </w:style>
  <w:style w:type="character" w:styleId="Emphasis">
    <w:name w:val="Emphasis"/>
    <w:basedOn w:val="DefaultParagraphFont"/>
    <w:uiPriority w:val="20"/>
    <w:qFormat/>
    <w:rsid w:val="004604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3905">
      <w:bodyDiv w:val="1"/>
      <w:marLeft w:val="0"/>
      <w:marRight w:val="0"/>
      <w:marTop w:val="0"/>
      <w:marBottom w:val="300"/>
      <w:divBdr>
        <w:top w:val="none" w:sz="0" w:space="0" w:color="auto"/>
        <w:left w:val="none" w:sz="0" w:space="0" w:color="auto"/>
        <w:bottom w:val="none" w:sz="0" w:space="0" w:color="auto"/>
        <w:right w:val="none" w:sz="0" w:space="0" w:color="auto"/>
      </w:divBdr>
      <w:divsChild>
        <w:div w:id="658657886">
          <w:marLeft w:val="375"/>
          <w:marRight w:val="375"/>
          <w:marTop w:val="300"/>
          <w:marBottom w:val="150"/>
          <w:divBdr>
            <w:top w:val="none" w:sz="0" w:space="0" w:color="auto"/>
            <w:left w:val="none" w:sz="0" w:space="0" w:color="auto"/>
            <w:bottom w:val="none" w:sz="0" w:space="0" w:color="auto"/>
            <w:right w:val="none" w:sz="0" w:space="0" w:color="auto"/>
          </w:divBdr>
          <w:divsChild>
            <w:div w:id="1174879253">
              <w:marLeft w:val="0"/>
              <w:marRight w:val="0"/>
              <w:marTop w:val="0"/>
              <w:marBottom w:val="0"/>
              <w:divBdr>
                <w:top w:val="none" w:sz="0" w:space="0" w:color="auto"/>
                <w:left w:val="none" w:sz="0" w:space="0" w:color="auto"/>
                <w:bottom w:val="none" w:sz="0" w:space="0" w:color="auto"/>
                <w:right w:val="none" w:sz="0" w:space="0" w:color="auto"/>
              </w:divBdr>
              <w:divsChild>
                <w:div w:id="707485575">
                  <w:marLeft w:val="0"/>
                  <w:marRight w:val="0"/>
                  <w:marTop w:val="0"/>
                  <w:marBottom w:val="300"/>
                  <w:divBdr>
                    <w:top w:val="none" w:sz="0" w:space="0" w:color="auto"/>
                    <w:left w:val="none" w:sz="0" w:space="0" w:color="auto"/>
                    <w:bottom w:val="none" w:sz="0" w:space="0" w:color="auto"/>
                    <w:right w:val="none" w:sz="0" w:space="0" w:color="auto"/>
                  </w:divBdr>
                </w:div>
                <w:div w:id="281156151">
                  <w:marLeft w:val="0"/>
                  <w:marRight w:val="0"/>
                  <w:marTop w:val="0"/>
                  <w:marBottom w:val="300"/>
                  <w:divBdr>
                    <w:top w:val="none" w:sz="0" w:space="0" w:color="auto"/>
                    <w:left w:val="none" w:sz="0" w:space="0" w:color="auto"/>
                    <w:bottom w:val="none" w:sz="0" w:space="0" w:color="auto"/>
                    <w:right w:val="none" w:sz="0" w:space="0" w:color="auto"/>
                  </w:divBdr>
                  <w:divsChild>
                    <w:div w:id="14473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883">
              <w:marLeft w:val="0"/>
              <w:marRight w:val="0"/>
              <w:marTop w:val="0"/>
              <w:marBottom w:val="0"/>
              <w:divBdr>
                <w:top w:val="none" w:sz="0" w:space="0" w:color="auto"/>
                <w:left w:val="none" w:sz="0" w:space="0" w:color="auto"/>
                <w:bottom w:val="none" w:sz="0" w:space="0" w:color="auto"/>
                <w:right w:val="none" w:sz="0" w:space="0" w:color="auto"/>
              </w:divBdr>
              <w:divsChild>
                <w:div w:id="1689528194">
                  <w:marLeft w:val="0"/>
                  <w:marRight w:val="0"/>
                  <w:marTop w:val="0"/>
                  <w:marBottom w:val="0"/>
                  <w:divBdr>
                    <w:top w:val="none" w:sz="0" w:space="0" w:color="auto"/>
                    <w:left w:val="none" w:sz="0" w:space="0" w:color="auto"/>
                    <w:bottom w:val="none" w:sz="0" w:space="0" w:color="auto"/>
                    <w:right w:val="none" w:sz="0" w:space="0" w:color="auto"/>
                  </w:divBdr>
                  <w:divsChild>
                    <w:div w:id="1271552961">
                      <w:marLeft w:val="0"/>
                      <w:marRight w:val="0"/>
                      <w:marTop w:val="0"/>
                      <w:marBottom w:val="0"/>
                      <w:divBdr>
                        <w:top w:val="none" w:sz="0" w:space="0" w:color="auto"/>
                        <w:left w:val="none" w:sz="0" w:space="0" w:color="auto"/>
                        <w:bottom w:val="none" w:sz="0" w:space="0" w:color="auto"/>
                        <w:right w:val="none" w:sz="0" w:space="0" w:color="auto"/>
                      </w:divBdr>
                      <w:divsChild>
                        <w:div w:id="136337092">
                          <w:marLeft w:val="0"/>
                          <w:marRight w:val="0"/>
                          <w:marTop w:val="0"/>
                          <w:marBottom w:val="0"/>
                          <w:divBdr>
                            <w:top w:val="none" w:sz="0" w:space="0" w:color="auto"/>
                            <w:left w:val="none" w:sz="0" w:space="0" w:color="auto"/>
                            <w:bottom w:val="none" w:sz="0" w:space="0" w:color="auto"/>
                            <w:right w:val="none" w:sz="0" w:space="0" w:color="auto"/>
                          </w:divBdr>
                        </w:div>
                      </w:divsChild>
                    </w:div>
                    <w:div w:id="820000744">
                      <w:marLeft w:val="0"/>
                      <w:marRight w:val="0"/>
                      <w:marTop w:val="0"/>
                      <w:marBottom w:val="0"/>
                      <w:divBdr>
                        <w:top w:val="none" w:sz="0" w:space="0" w:color="auto"/>
                        <w:left w:val="none" w:sz="0" w:space="0" w:color="auto"/>
                        <w:bottom w:val="single" w:sz="12" w:space="0" w:color="48822B"/>
                        <w:right w:val="none" w:sz="0" w:space="0" w:color="auto"/>
                      </w:divBdr>
                    </w:div>
                  </w:divsChild>
                </w:div>
                <w:div w:id="357852572">
                  <w:marLeft w:val="0"/>
                  <w:marRight w:val="0"/>
                  <w:marTop w:val="0"/>
                  <w:marBottom w:val="0"/>
                  <w:divBdr>
                    <w:top w:val="none" w:sz="0" w:space="0" w:color="auto"/>
                    <w:left w:val="none" w:sz="0" w:space="0" w:color="auto"/>
                    <w:bottom w:val="none" w:sz="0" w:space="0" w:color="auto"/>
                    <w:right w:val="none" w:sz="0" w:space="0" w:color="auto"/>
                  </w:divBdr>
                  <w:divsChild>
                    <w:div w:id="2060281570">
                      <w:marLeft w:val="0"/>
                      <w:marRight w:val="0"/>
                      <w:marTop w:val="0"/>
                      <w:marBottom w:val="0"/>
                      <w:divBdr>
                        <w:top w:val="none" w:sz="0" w:space="0" w:color="auto"/>
                        <w:left w:val="none" w:sz="0" w:space="0" w:color="auto"/>
                        <w:bottom w:val="none" w:sz="0" w:space="0" w:color="auto"/>
                        <w:right w:val="none" w:sz="0" w:space="0" w:color="auto"/>
                      </w:divBdr>
                      <w:divsChild>
                        <w:div w:id="1505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5587">
      <w:bodyDiv w:val="1"/>
      <w:marLeft w:val="0"/>
      <w:marRight w:val="0"/>
      <w:marTop w:val="0"/>
      <w:marBottom w:val="300"/>
      <w:divBdr>
        <w:top w:val="none" w:sz="0" w:space="0" w:color="auto"/>
        <w:left w:val="none" w:sz="0" w:space="0" w:color="auto"/>
        <w:bottom w:val="none" w:sz="0" w:space="0" w:color="auto"/>
        <w:right w:val="none" w:sz="0" w:space="0" w:color="auto"/>
      </w:divBdr>
      <w:divsChild>
        <w:div w:id="1660422034">
          <w:marLeft w:val="375"/>
          <w:marRight w:val="375"/>
          <w:marTop w:val="300"/>
          <w:marBottom w:val="150"/>
          <w:divBdr>
            <w:top w:val="none" w:sz="0" w:space="0" w:color="auto"/>
            <w:left w:val="none" w:sz="0" w:space="0" w:color="auto"/>
            <w:bottom w:val="none" w:sz="0" w:space="0" w:color="auto"/>
            <w:right w:val="none" w:sz="0" w:space="0" w:color="auto"/>
          </w:divBdr>
          <w:divsChild>
            <w:div w:id="1446584355">
              <w:marLeft w:val="0"/>
              <w:marRight w:val="0"/>
              <w:marTop w:val="0"/>
              <w:marBottom w:val="0"/>
              <w:divBdr>
                <w:top w:val="none" w:sz="0" w:space="0" w:color="auto"/>
                <w:left w:val="none" w:sz="0" w:space="0" w:color="auto"/>
                <w:bottom w:val="none" w:sz="0" w:space="0" w:color="auto"/>
                <w:right w:val="none" w:sz="0" w:space="0" w:color="auto"/>
              </w:divBdr>
              <w:divsChild>
                <w:div w:id="1799686123">
                  <w:marLeft w:val="0"/>
                  <w:marRight w:val="0"/>
                  <w:marTop w:val="0"/>
                  <w:marBottom w:val="0"/>
                  <w:divBdr>
                    <w:top w:val="none" w:sz="0" w:space="0" w:color="auto"/>
                    <w:left w:val="none" w:sz="0" w:space="0" w:color="auto"/>
                    <w:bottom w:val="none" w:sz="0" w:space="0" w:color="auto"/>
                    <w:right w:val="none" w:sz="0" w:space="0" w:color="auto"/>
                  </w:divBdr>
                  <w:divsChild>
                    <w:div w:id="1628777538">
                      <w:marLeft w:val="0"/>
                      <w:marRight w:val="0"/>
                      <w:marTop w:val="0"/>
                      <w:marBottom w:val="0"/>
                      <w:divBdr>
                        <w:top w:val="none" w:sz="0" w:space="0" w:color="auto"/>
                        <w:left w:val="none" w:sz="0" w:space="0" w:color="auto"/>
                        <w:bottom w:val="none" w:sz="0" w:space="0" w:color="auto"/>
                        <w:right w:val="none" w:sz="0" w:space="0" w:color="auto"/>
                      </w:divBdr>
                      <w:divsChild>
                        <w:div w:id="140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51941">
      <w:bodyDiv w:val="1"/>
      <w:marLeft w:val="0"/>
      <w:marRight w:val="0"/>
      <w:marTop w:val="0"/>
      <w:marBottom w:val="300"/>
      <w:divBdr>
        <w:top w:val="none" w:sz="0" w:space="0" w:color="auto"/>
        <w:left w:val="none" w:sz="0" w:space="0" w:color="auto"/>
        <w:bottom w:val="none" w:sz="0" w:space="0" w:color="auto"/>
        <w:right w:val="none" w:sz="0" w:space="0" w:color="auto"/>
      </w:divBdr>
      <w:divsChild>
        <w:div w:id="680396067">
          <w:marLeft w:val="375"/>
          <w:marRight w:val="375"/>
          <w:marTop w:val="300"/>
          <w:marBottom w:val="150"/>
          <w:divBdr>
            <w:top w:val="none" w:sz="0" w:space="0" w:color="auto"/>
            <w:left w:val="none" w:sz="0" w:space="0" w:color="auto"/>
            <w:bottom w:val="none" w:sz="0" w:space="0" w:color="auto"/>
            <w:right w:val="none" w:sz="0" w:space="0" w:color="auto"/>
          </w:divBdr>
          <w:divsChild>
            <w:div w:id="1353874889">
              <w:marLeft w:val="0"/>
              <w:marRight w:val="0"/>
              <w:marTop w:val="0"/>
              <w:marBottom w:val="0"/>
              <w:divBdr>
                <w:top w:val="none" w:sz="0" w:space="0" w:color="auto"/>
                <w:left w:val="none" w:sz="0" w:space="0" w:color="auto"/>
                <w:bottom w:val="none" w:sz="0" w:space="0" w:color="auto"/>
                <w:right w:val="none" w:sz="0" w:space="0" w:color="auto"/>
              </w:divBdr>
              <w:divsChild>
                <w:div w:id="733818385">
                  <w:marLeft w:val="0"/>
                  <w:marRight w:val="0"/>
                  <w:marTop w:val="0"/>
                  <w:marBottom w:val="0"/>
                  <w:divBdr>
                    <w:top w:val="none" w:sz="0" w:space="0" w:color="auto"/>
                    <w:left w:val="none" w:sz="0" w:space="0" w:color="auto"/>
                    <w:bottom w:val="none" w:sz="0" w:space="0" w:color="auto"/>
                    <w:right w:val="none" w:sz="0" w:space="0" w:color="auto"/>
                  </w:divBdr>
                  <w:divsChild>
                    <w:div w:id="686752219">
                      <w:marLeft w:val="0"/>
                      <w:marRight w:val="0"/>
                      <w:marTop w:val="0"/>
                      <w:marBottom w:val="0"/>
                      <w:divBdr>
                        <w:top w:val="none" w:sz="0" w:space="0" w:color="auto"/>
                        <w:left w:val="none" w:sz="0" w:space="0" w:color="auto"/>
                        <w:bottom w:val="none" w:sz="0" w:space="0" w:color="auto"/>
                        <w:right w:val="none" w:sz="0" w:space="0" w:color="auto"/>
                      </w:divBdr>
                      <w:divsChild>
                        <w:div w:id="7853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1784">
      <w:bodyDiv w:val="1"/>
      <w:marLeft w:val="0"/>
      <w:marRight w:val="0"/>
      <w:marTop w:val="0"/>
      <w:marBottom w:val="300"/>
      <w:divBdr>
        <w:top w:val="none" w:sz="0" w:space="0" w:color="auto"/>
        <w:left w:val="none" w:sz="0" w:space="0" w:color="auto"/>
        <w:bottom w:val="none" w:sz="0" w:space="0" w:color="auto"/>
        <w:right w:val="none" w:sz="0" w:space="0" w:color="auto"/>
      </w:divBdr>
      <w:divsChild>
        <w:div w:id="1663043208">
          <w:marLeft w:val="375"/>
          <w:marRight w:val="375"/>
          <w:marTop w:val="300"/>
          <w:marBottom w:val="150"/>
          <w:divBdr>
            <w:top w:val="none" w:sz="0" w:space="0" w:color="auto"/>
            <w:left w:val="none" w:sz="0" w:space="0" w:color="auto"/>
            <w:bottom w:val="none" w:sz="0" w:space="0" w:color="auto"/>
            <w:right w:val="none" w:sz="0" w:space="0" w:color="auto"/>
          </w:divBdr>
          <w:divsChild>
            <w:div w:id="1607040638">
              <w:marLeft w:val="0"/>
              <w:marRight w:val="0"/>
              <w:marTop w:val="0"/>
              <w:marBottom w:val="0"/>
              <w:divBdr>
                <w:top w:val="none" w:sz="0" w:space="0" w:color="auto"/>
                <w:left w:val="none" w:sz="0" w:space="0" w:color="auto"/>
                <w:bottom w:val="none" w:sz="0" w:space="0" w:color="auto"/>
                <w:right w:val="none" w:sz="0" w:space="0" w:color="auto"/>
              </w:divBdr>
              <w:divsChild>
                <w:div w:id="585113238">
                  <w:marLeft w:val="0"/>
                  <w:marRight w:val="0"/>
                  <w:marTop w:val="0"/>
                  <w:marBottom w:val="0"/>
                  <w:divBdr>
                    <w:top w:val="none" w:sz="0" w:space="0" w:color="auto"/>
                    <w:left w:val="none" w:sz="0" w:space="0" w:color="auto"/>
                    <w:bottom w:val="none" w:sz="0" w:space="0" w:color="auto"/>
                    <w:right w:val="none" w:sz="0" w:space="0" w:color="auto"/>
                  </w:divBdr>
                  <w:divsChild>
                    <w:div w:id="1455368059">
                      <w:marLeft w:val="0"/>
                      <w:marRight w:val="0"/>
                      <w:marTop w:val="0"/>
                      <w:marBottom w:val="0"/>
                      <w:divBdr>
                        <w:top w:val="none" w:sz="0" w:space="0" w:color="auto"/>
                        <w:left w:val="none" w:sz="0" w:space="0" w:color="auto"/>
                        <w:bottom w:val="none" w:sz="0" w:space="0" w:color="auto"/>
                        <w:right w:val="none" w:sz="0" w:space="0" w:color="auto"/>
                      </w:divBdr>
                      <w:divsChild>
                        <w:div w:id="18396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77116">
      <w:bodyDiv w:val="1"/>
      <w:marLeft w:val="0"/>
      <w:marRight w:val="0"/>
      <w:marTop w:val="0"/>
      <w:marBottom w:val="0"/>
      <w:divBdr>
        <w:top w:val="none" w:sz="0" w:space="0" w:color="auto"/>
        <w:left w:val="none" w:sz="0" w:space="0" w:color="auto"/>
        <w:bottom w:val="none" w:sz="0" w:space="0" w:color="auto"/>
        <w:right w:val="none" w:sz="0" w:space="0" w:color="auto"/>
      </w:divBdr>
    </w:div>
    <w:div w:id="520584066">
      <w:bodyDiv w:val="1"/>
      <w:marLeft w:val="0"/>
      <w:marRight w:val="0"/>
      <w:marTop w:val="0"/>
      <w:marBottom w:val="300"/>
      <w:divBdr>
        <w:top w:val="none" w:sz="0" w:space="0" w:color="auto"/>
        <w:left w:val="none" w:sz="0" w:space="0" w:color="auto"/>
        <w:bottom w:val="none" w:sz="0" w:space="0" w:color="auto"/>
        <w:right w:val="none" w:sz="0" w:space="0" w:color="auto"/>
      </w:divBdr>
      <w:divsChild>
        <w:div w:id="2022924823">
          <w:marLeft w:val="375"/>
          <w:marRight w:val="375"/>
          <w:marTop w:val="300"/>
          <w:marBottom w:val="150"/>
          <w:divBdr>
            <w:top w:val="none" w:sz="0" w:space="0" w:color="auto"/>
            <w:left w:val="none" w:sz="0" w:space="0" w:color="auto"/>
            <w:bottom w:val="none" w:sz="0" w:space="0" w:color="auto"/>
            <w:right w:val="none" w:sz="0" w:space="0" w:color="auto"/>
          </w:divBdr>
          <w:divsChild>
            <w:div w:id="2083141906">
              <w:marLeft w:val="0"/>
              <w:marRight w:val="0"/>
              <w:marTop w:val="0"/>
              <w:marBottom w:val="0"/>
              <w:divBdr>
                <w:top w:val="none" w:sz="0" w:space="0" w:color="auto"/>
                <w:left w:val="none" w:sz="0" w:space="0" w:color="auto"/>
                <w:bottom w:val="none" w:sz="0" w:space="0" w:color="auto"/>
                <w:right w:val="none" w:sz="0" w:space="0" w:color="auto"/>
              </w:divBdr>
              <w:divsChild>
                <w:div w:id="744767989">
                  <w:marLeft w:val="0"/>
                  <w:marRight w:val="0"/>
                  <w:marTop w:val="0"/>
                  <w:marBottom w:val="0"/>
                  <w:divBdr>
                    <w:top w:val="none" w:sz="0" w:space="0" w:color="auto"/>
                    <w:left w:val="none" w:sz="0" w:space="0" w:color="auto"/>
                    <w:bottom w:val="none" w:sz="0" w:space="0" w:color="auto"/>
                    <w:right w:val="none" w:sz="0" w:space="0" w:color="auto"/>
                  </w:divBdr>
                  <w:divsChild>
                    <w:div w:id="1686831716">
                      <w:marLeft w:val="0"/>
                      <w:marRight w:val="0"/>
                      <w:marTop w:val="0"/>
                      <w:marBottom w:val="0"/>
                      <w:divBdr>
                        <w:top w:val="none" w:sz="0" w:space="0" w:color="auto"/>
                        <w:left w:val="none" w:sz="0" w:space="0" w:color="auto"/>
                        <w:bottom w:val="none" w:sz="0" w:space="0" w:color="auto"/>
                        <w:right w:val="none" w:sz="0" w:space="0" w:color="auto"/>
                      </w:divBdr>
                      <w:divsChild>
                        <w:div w:id="8933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2182">
      <w:bodyDiv w:val="1"/>
      <w:marLeft w:val="0"/>
      <w:marRight w:val="0"/>
      <w:marTop w:val="0"/>
      <w:marBottom w:val="300"/>
      <w:divBdr>
        <w:top w:val="none" w:sz="0" w:space="0" w:color="auto"/>
        <w:left w:val="none" w:sz="0" w:space="0" w:color="auto"/>
        <w:bottom w:val="none" w:sz="0" w:space="0" w:color="auto"/>
        <w:right w:val="none" w:sz="0" w:space="0" w:color="auto"/>
      </w:divBdr>
      <w:divsChild>
        <w:div w:id="590311516">
          <w:marLeft w:val="375"/>
          <w:marRight w:val="375"/>
          <w:marTop w:val="300"/>
          <w:marBottom w:val="150"/>
          <w:divBdr>
            <w:top w:val="none" w:sz="0" w:space="0" w:color="auto"/>
            <w:left w:val="none" w:sz="0" w:space="0" w:color="auto"/>
            <w:bottom w:val="none" w:sz="0" w:space="0" w:color="auto"/>
            <w:right w:val="none" w:sz="0" w:space="0" w:color="auto"/>
          </w:divBdr>
          <w:divsChild>
            <w:div w:id="1222398682">
              <w:marLeft w:val="0"/>
              <w:marRight w:val="0"/>
              <w:marTop w:val="0"/>
              <w:marBottom w:val="0"/>
              <w:divBdr>
                <w:top w:val="none" w:sz="0" w:space="0" w:color="auto"/>
                <w:left w:val="none" w:sz="0" w:space="0" w:color="auto"/>
                <w:bottom w:val="none" w:sz="0" w:space="0" w:color="auto"/>
                <w:right w:val="none" w:sz="0" w:space="0" w:color="auto"/>
              </w:divBdr>
              <w:divsChild>
                <w:div w:id="99688926">
                  <w:marLeft w:val="0"/>
                  <w:marRight w:val="0"/>
                  <w:marTop w:val="0"/>
                  <w:marBottom w:val="0"/>
                  <w:divBdr>
                    <w:top w:val="none" w:sz="0" w:space="0" w:color="auto"/>
                    <w:left w:val="none" w:sz="0" w:space="0" w:color="auto"/>
                    <w:bottom w:val="none" w:sz="0" w:space="0" w:color="auto"/>
                    <w:right w:val="none" w:sz="0" w:space="0" w:color="auto"/>
                  </w:divBdr>
                  <w:divsChild>
                    <w:div w:id="1628900219">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750466994">
      <w:bodyDiv w:val="1"/>
      <w:marLeft w:val="0"/>
      <w:marRight w:val="0"/>
      <w:marTop w:val="0"/>
      <w:marBottom w:val="300"/>
      <w:divBdr>
        <w:top w:val="none" w:sz="0" w:space="0" w:color="auto"/>
        <w:left w:val="none" w:sz="0" w:space="0" w:color="auto"/>
        <w:bottom w:val="none" w:sz="0" w:space="0" w:color="auto"/>
        <w:right w:val="none" w:sz="0" w:space="0" w:color="auto"/>
      </w:divBdr>
      <w:divsChild>
        <w:div w:id="1238634138">
          <w:marLeft w:val="375"/>
          <w:marRight w:val="375"/>
          <w:marTop w:val="300"/>
          <w:marBottom w:val="150"/>
          <w:divBdr>
            <w:top w:val="none" w:sz="0" w:space="0" w:color="auto"/>
            <w:left w:val="none" w:sz="0" w:space="0" w:color="auto"/>
            <w:bottom w:val="none" w:sz="0" w:space="0" w:color="auto"/>
            <w:right w:val="none" w:sz="0" w:space="0" w:color="auto"/>
          </w:divBdr>
          <w:divsChild>
            <w:div w:id="938180415">
              <w:marLeft w:val="0"/>
              <w:marRight w:val="0"/>
              <w:marTop w:val="0"/>
              <w:marBottom w:val="0"/>
              <w:divBdr>
                <w:top w:val="none" w:sz="0" w:space="0" w:color="auto"/>
                <w:left w:val="none" w:sz="0" w:space="0" w:color="auto"/>
                <w:bottom w:val="none" w:sz="0" w:space="0" w:color="auto"/>
                <w:right w:val="none" w:sz="0" w:space="0" w:color="auto"/>
              </w:divBdr>
              <w:divsChild>
                <w:div w:id="452284753">
                  <w:marLeft w:val="0"/>
                  <w:marRight w:val="0"/>
                  <w:marTop w:val="0"/>
                  <w:marBottom w:val="0"/>
                  <w:divBdr>
                    <w:top w:val="none" w:sz="0" w:space="0" w:color="auto"/>
                    <w:left w:val="none" w:sz="0" w:space="0" w:color="auto"/>
                    <w:bottom w:val="none" w:sz="0" w:space="0" w:color="auto"/>
                    <w:right w:val="none" w:sz="0" w:space="0" w:color="auto"/>
                  </w:divBdr>
                  <w:divsChild>
                    <w:div w:id="1745836573">
                      <w:marLeft w:val="0"/>
                      <w:marRight w:val="0"/>
                      <w:marTop w:val="0"/>
                      <w:marBottom w:val="0"/>
                      <w:divBdr>
                        <w:top w:val="none" w:sz="0" w:space="0" w:color="auto"/>
                        <w:left w:val="none" w:sz="0" w:space="0" w:color="auto"/>
                        <w:bottom w:val="none" w:sz="0" w:space="0" w:color="auto"/>
                        <w:right w:val="none" w:sz="0" w:space="0" w:color="auto"/>
                      </w:divBdr>
                      <w:divsChild>
                        <w:div w:id="7109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143398">
      <w:bodyDiv w:val="1"/>
      <w:marLeft w:val="0"/>
      <w:marRight w:val="0"/>
      <w:marTop w:val="0"/>
      <w:marBottom w:val="300"/>
      <w:divBdr>
        <w:top w:val="none" w:sz="0" w:space="0" w:color="auto"/>
        <w:left w:val="none" w:sz="0" w:space="0" w:color="auto"/>
        <w:bottom w:val="none" w:sz="0" w:space="0" w:color="auto"/>
        <w:right w:val="none" w:sz="0" w:space="0" w:color="auto"/>
      </w:divBdr>
      <w:divsChild>
        <w:div w:id="508057224">
          <w:marLeft w:val="375"/>
          <w:marRight w:val="375"/>
          <w:marTop w:val="300"/>
          <w:marBottom w:val="150"/>
          <w:divBdr>
            <w:top w:val="none" w:sz="0" w:space="0" w:color="auto"/>
            <w:left w:val="none" w:sz="0" w:space="0" w:color="auto"/>
            <w:bottom w:val="none" w:sz="0" w:space="0" w:color="auto"/>
            <w:right w:val="none" w:sz="0" w:space="0" w:color="auto"/>
          </w:divBdr>
          <w:divsChild>
            <w:div w:id="1538740077">
              <w:marLeft w:val="0"/>
              <w:marRight w:val="0"/>
              <w:marTop w:val="0"/>
              <w:marBottom w:val="0"/>
              <w:divBdr>
                <w:top w:val="none" w:sz="0" w:space="0" w:color="auto"/>
                <w:left w:val="none" w:sz="0" w:space="0" w:color="auto"/>
                <w:bottom w:val="none" w:sz="0" w:space="0" w:color="auto"/>
                <w:right w:val="none" w:sz="0" w:space="0" w:color="auto"/>
              </w:divBdr>
              <w:divsChild>
                <w:div w:id="11153447">
                  <w:marLeft w:val="0"/>
                  <w:marRight w:val="0"/>
                  <w:marTop w:val="0"/>
                  <w:marBottom w:val="0"/>
                  <w:divBdr>
                    <w:top w:val="none" w:sz="0" w:space="0" w:color="auto"/>
                    <w:left w:val="none" w:sz="0" w:space="0" w:color="auto"/>
                    <w:bottom w:val="none" w:sz="0" w:space="0" w:color="auto"/>
                    <w:right w:val="none" w:sz="0" w:space="0" w:color="auto"/>
                  </w:divBdr>
                  <w:divsChild>
                    <w:div w:id="819425021">
                      <w:marLeft w:val="0"/>
                      <w:marRight w:val="0"/>
                      <w:marTop w:val="0"/>
                      <w:marBottom w:val="0"/>
                      <w:divBdr>
                        <w:top w:val="none" w:sz="0" w:space="0" w:color="auto"/>
                        <w:left w:val="none" w:sz="0" w:space="0" w:color="auto"/>
                        <w:bottom w:val="none" w:sz="0" w:space="0" w:color="auto"/>
                        <w:right w:val="none" w:sz="0" w:space="0" w:color="auto"/>
                      </w:divBdr>
                      <w:divsChild>
                        <w:div w:id="690648457">
                          <w:marLeft w:val="0"/>
                          <w:marRight w:val="0"/>
                          <w:marTop w:val="0"/>
                          <w:marBottom w:val="0"/>
                          <w:divBdr>
                            <w:top w:val="none" w:sz="0" w:space="0" w:color="auto"/>
                            <w:left w:val="none" w:sz="0" w:space="0" w:color="auto"/>
                            <w:bottom w:val="none" w:sz="0" w:space="0" w:color="auto"/>
                            <w:right w:val="none" w:sz="0" w:space="0" w:color="auto"/>
                          </w:divBdr>
                          <w:divsChild>
                            <w:div w:id="1517117622">
                              <w:marLeft w:val="0"/>
                              <w:marRight w:val="0"/>
                              <w:marTop w:val="0"/>
                              <w:marBottom w:val="0"/>
                              <w:divBdr>
                                <w:top w:val="none" w:sz="0" w:space="0" w:color="auto"/>
                                <w:left w:val="none" w:sz="0" w:space="0" w:color="auto"/>
                                <w:bottom w:val="none" w:sz="0" w:space="0" w:color="auto"/>
                                <w:right w:val="none" w:sz="0" w:space="0" w:color="auto"/>
                              </w:divBdr>
                            </w:div>
                            <w:div w:id="1139224433">
                              <w:marLeft w:val="0"/>
                              <w:marRight w:val="0"/>
                              <w:marTop w:val="0"/>
                              <w:marBottom w:val="0"/>
                              <w:divBdr>
                                <w:top w:val="none" w:sz="0" w:space="0" w:color="auto"/>
                                <w:left w:val="none" w:sz="0" w:space="0" w:color="auto"/>
                                <w:bottom w:val="none" w:sz="0" w:space="0" w:color="auto"/>
                                <w:right w:val="none" w:sz="0" w:space="0" w:color="auto"/>
                              </w:divBdr>
                              <w:divsChild>
                                <w:div w:id="11562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813771">
      <w:bodyDiv w:val="1"/>
      <w:marLeft w:val="0"/>
      <w:marRight w:val="0"/>
      <w:marTop w:val="0"/>
      <w:marBottom w:val="300"/>
      <w:divBdr>
        <w:top w:val="none" w:sz="0" w:space="0" w:color="auto"/>
        <w:left w:val="none" w:sz="0" w:space="0" w:color="auto"/>
        <w:bottom w:val="none" w:sz="0" w:space="0" w:color="auto"/>
        <w:right w:val="none" w:sz="0" w:space="0" w:color="auto"/>
      </w:divBdr>
      <w:divsChild>
        <w:div w:id="837425452">
          <w:marLeft w:val="375"/>
          <w:marRight w:val="375"/>
          <w:marTop w:val="300"/>
          <w:marBottom w:val="150"/>
          <w:divBdr>
            <w:top w:val="none" w:sz="0" w:space="0" w:color="auto"/>
            <w:left w:val="none" w:sz="0" w:space="0" w:color="auto"/>
            <w:bottom w:val="none" w:sz="0" w:space="0" w:color="auto"/>
            <w:right w:val="none" w:sz="0" w:space="0" w:color="auto"/>
          </w:divBdr>
          <w:divsChild>
            <w:div w:id="1796483777">
              <w:marLeft w:val="0"/>
              <w:marRight w:val="0"/>
              <w:marTop w:val="0"/>
              <w:marBottom w:val="0"/>
              <w:divBdr>
                <w:top w:val="none" w:sz="0" w:space="0" w:color="auto"/>
                <w:left w:val="none" w:sz="0" w:space="0" w:color="auto"/>
                <w:bottom w:val="none" w:sz="0" w:space="0" w:color="auto"/>
                <w:right w:val="none" w:sz="0" w:space="0" w:color="auto"/>
              </w:divBdr>
              <w:divsChild>
                <w:div w:id="93788838">
                  <w:marLeft w:val="0"/>
                  <w:marRight w:val="0"/>
                  <w:marTop w:val="0"/>
                  <w:marBottom w:val="0"/>
                  <w:divBdr>
                    <w:top w:val="none" w:sz="0" w:space="0" w:color="auto"/>
                    <w:left w:val="none" w:sz="0" w:space="0" w:color="auto"/>
                    <w:bottom w:val="none" w:sz="0" w:space="0" w:color="auto"/>
                    <w:right w:val="none" w:sz="0" w:space="0" w:color="auto"/>
                  </w:divBdr>
                  <w:divsChild>
                    <w:div w:id="1331762358">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080828779">
      <w:bodyDiv w:val="1"/>
      <w:marLeft w:val="0"/>
      <w:marRight w:val="0"/>
      <w:marTop w:val="0"/>
      <w:marBottom w:val="300"/>
      <w:divBdr>
        <w:top w:val="none" w:sz="0" w:space="0" w:color="auto"/>
        <w:left w:val="none" w:sz="0" w:space="0" w:color="auto"/>
        <w:bottom w:val="none" w:sz="0" w:space="0" w:color="auto"/>
        <w:right w:val="none" w:sz="0" w:space="0" w:color="auto"/>
      </w:divBdr>
      <w:divsChild>
        <w:div w:id="1495223760">
          <w:marLeft w:val="375"/>
          <w:marRight w:val="375"/>
          <w:marTop w:val="300"/>
          <w:marBottom w:val="150"/>
          <w:divBdr>
            <w:top w:val="none" w:sz="0" w:space="0" w:color="auto"/>
            <w:left w:val="none" w:sz="0" w:space="0" w:color="auto"/>
            <w:bottom w:val="none" w:sz="0" w:space="0" w:color="auto"/>
            <w:right w:val="none" w:sz="0" w:space="0" w:color="auto"/>
          </w:divBdr>
          <w:divsChild>
            <w:div w:id="268196392">
              <w:marLeft w:val="0"/>
              <w:marRight w:val="0"/>
              <w:marTop w:val="0"/>
              <w:marBottom w:val="0"/>
              <w:divBdr>
                <w:top w:val="none" w:sz="0" w:space="0" w:color="auto"/>
                <w:left w:val="none" w:sz="0" w:space="0" w:color="auto"/>
                <w:bottom w:val="none" w:sz="0" w:space="0" w:color="auto"/>
                <w:right w:val="none" w:sz="0" w:space="0" w:color="auto"/>
              </w:divBdr>
              <w:divsChild>
                <w:div w:id="2045595187">
                  <w:marLeft w:val="0"/>
                  <w:marRight w:val="0"/>
                  <w:marTop w:val="0"/>
                  <w:marBottom w:val="0"/>
                  <w:divBdr>
                    <w:top w:val="none" w:sz="0" w:space="0" w:color="auto"/>
                    <w:left w:val="none" w:sz="0" w:space="0" w:color="auto"/>
                    <w:bottom w:val="none" w:sz="0" w:space="0" w:color="auto"/>
                    <w:right w:val="none" w:sz="0" w:space="0" w:color="auto"/>
                  </w:divBdr>
                  <w:divsChild>
                    <w:div w:id="687098068">
                      <w:marLeft w:val="0"/>
                      <w:marRight w:val="0"/>
                      <w:marTop w:val="0"/>
                      <w:marBottom w:val="0"/>
                      <w:divBdr>
                        <w:top w:val="none" w:sz="0" w:space="0" w:color="auto"/>
                        <w:left w:val="none" w:sz="0" w:space="0" w:color="auto"/>
                        <w:bottom w:val="none" w:sz="0" w:space="0" w:color="auto"/>
                        <w:right w:val="none" w:sz="0" w:space="0" w:color="auto"/>
                      </w:divBdr>
                      <w:divsChild>
                        <w:div w:id="18218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338046">
      <w:bodyDiv w:val="1"/>
      <w:marLeft w:val="0"/>
      <w:marRight w:val="0"/>
      <w:marTop w:val="0"/>
      <w:marBottom w:val="300"/>
      <w:divBdr>
        <w:top w:val="none" w:sz="0" w:space="0" w:color="auto"/>
        <w:left w:val="none" w:sz="0" w:space="0" w:color="auto"/>
        <w:bottom w:val="none" w:sz="0" w:space="0" w:color="auto"/>
        <w:right w:val="none" w:sz="0" w:space="0" w:color="auto"/>
      </w:divBdr>
      <w:divsChild>
        <w:div w:id="1477452861">
          <w:marLeft w:val="375"/>
          <w:marRight w:val="375"/>
          <w:marTop w:val="300"/>
          <w:marBottom w:val="150"/>
          <w:divBdr>
            <w:top w:val="none" w:sz="0" w:space="0" w:color="auto"/>
            <w:left w:val="none" w:sz="0" w:space="0" w:color="auto"/>
            <w:bottom w:val="none" w:sz="0" w:space="0" w:color="auto"/>
            <w:right w:val="none" w:sz="0" w:space="0" w:color="auto"/>
          </w:divBdr>
          <w:divsChild>
            <w:div w:id="1602908300">
              <w:marLeft w:val="0"/>
              <w:marRight w:val="0"/>
              <w:marTop w:val="0"/>
              <w:marBottom w:val="0"/>
              <w:divBdr>
                <w:top w:val="none" w:sz="0" w:space="0" w:color="auto"/>
                <w:left w:val="none" w:sz="0" w:space="0" w:color="auto"/>
                <w:bottom w:val="none" w:sz="0" w:space="0" w:color="auto"/>
                <w:right w:val="none" w:sz="0" w:space="0" w:color="auto"/>
              </w:divBdr>
              <w:divsChild>
                <w:div w:id="2010402474">
                  <w:marLeft w:val="0"/>
                  <w:marRight w:val="0"/>
                  <w:marTop w:val="0"/>
                  <w:marBottom w:val="0"/>
                  <w:divBdr>
                    <w:top w:val="none" w:sz="0" w:space="0" w:color="auto"/>
                    <w:left w:val="none" w:sz="0" w:space="0" w:color="auto"/>
                    <w:bottom w:val="none" w:sz="0" w:space="0" w:color="auto"/>
                    <w:right w:val="none" w:sz="0" w:space="0" w:color="auto"/>
                  </w:divBdr>
                  <w:divsChild>
                    <w:div w:id="608006208">
                      <w:marLeft w:val="0"/>
                      <w:marRight w:val="0"/>
                      <w:marTop w:val="0"/>
                      <w:marBottom w:val="0"/>
                      <w:divBdr>
                        <w:top w:val="none" w:sz="0" w:space="0" w:color="auto"/>
                        <w:left w:val="none" w:sz="0" w:space="0" w:color="auto"/>
                        <w:bottom w:val="none" w:sz="0" w:space="0" w:color="auto"/>
                        <w:right w:val="none" w:sz="0" w:space="0" w:color="auto"/>
                      </w:divBdr>
                      <w:divsChild>
                        <w:div w:id="9354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349731">
      <w:bodyDiv w:val="1"/>
      <w:marLeft w:val="0"/>
      <w:marRight w:val="0"/>
      <w:marTop w:val="0"/>
      <w:marBottom w:val="300"/>
      <w:divBdr>
        <w:top w:val="none" w:sz="0" w:space="0" w:color="auto"/>
        <w:left w:val="none" w:sz="0" w:space="0" w:color="auto"/>
        <w:bottom w:val="none" w:sz="0" w:space="0" w:color="auto"/>
        <w:right w:val="none" w:sz="0" w:space="0" w:color="auto"/>
      </w:divBdr>
      <w:divsChild>
        <w:div w:id="1127048554">
          <w:marLeft w:val="375"/>
          <w:marRight w:val="375"/>
          <w:marTop w:val="300"/>
          <w:marBottom w:val="150"/>
          <w:divBdr>
            <w:top w:val="none" w:sz="0" w:space="0" w:color="auto"/>
            <w:left w:val="none" w:sz="0" w:space="0" w:color="auto"/>
            <w:bottom w:val="none" w:sz="0" w:space="0" w:color="auto"/>
            <w:right w:val="none" w:sz="0" w:space="0" w:color="auto"/>
          </w:divBdr>
          <w:divsChild>
            <w:div w:id="666247589">
              <w:marLeft w:val="0"/>
              <w:marRight w:val="0"/>
              <w:marTop w:val="0"/>
              <w:marBottom w:val="0"/>
              <w:divBdr>
                <w:top w:val="none" w:sz="0" w:space="0" w:color="auto"/>
                <w:left w:val="none" w:sz="0" w:space="0" w:color="auto"/>
                <w:bottom w:val="none" w:sz="0" w:space="0" w:color="auto"/>
                <w:right w:val="none" w:sz="0" w:space="0" w:color="auto"/>
              </w:divBdr>
              <w:divsChild>
                <w:div w:id="1099911802">
                  <w:marLeft w:val="0"/>
                  <w:marRight w:val="0"/>
                  <w:marTop w:val="0"/>
                  <w:marBottom w:val="0"/>
                  <w:divBdr>
                    <w:top w:val="none" w:sz="0" w:space="0" w:color="auto"/>
                    <w:left w:val="none" w:sz="0" w:space="0" w:color="auto"/>
                    <w:bottom w:val="none" w:sz="0" w:space="0" w:color="auto"/>
                    <w:right w:val="none" w:sz="0" w:space="0" w:color="auto"/>
                  </w:divBdr>
                  <w:divsChild>
                    <w:div w:id="1078290131">
                      <w:marLeft w:val="0"/>
                      <w:marRight w:val="0"/>
                      <w:marTop w:val="0"/>
                      <w:marBottom w:val="0"/>
                      <w:divBdr>
                        <w:top w:val="none" w:sz="0" w:space="0" w:color="auto"/>
                        <w:left w:val="none" w:sz="0" w:space="0" w:color="auto"/>
                        <w:bottom w:val="none" w:sz="0" w:space="0" w:color="auto"/>
                        <w:right w:val="none" w:sz="0" w:space="0" w:color="auto"/>
                      </w:divBdr>
                      <w:divsChild>
                        <w:div w:id="20877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7951">
      <w:bodyDiv w:val="1"/>
      <w:marLeft w:val="0"/>
      <w:marRight w:val="0"/>
      <w:marTop w:val="0"/>
      <w:marBottom w:val="300"/>
      <w:divBdr>
        <w:top w:val="none" w:sz="0" w:space="0" w:color="auto"/>
        <w:left w:val="none" w:sz="0" w:space="0" w:color="auto"/>
        <w:bottom w:val="none" w:sz="0" w:space="0" w:color="auto"/>
        <w:right w:val="none" w:sz="0" w:space="0" w:color="auto"/>
      </w:divBdr>
      <w:divsChild>
        <w:div w:id="1468207721">
          <w:marLeft w:val="375"/>
          <w:marRight w:val="375"/>
          <w:marTop w:val="300"/>
          <w:marBottom w:val="150"/>
          <w:divBdr>
            <w:top w:val="none" w:sz="0" w:space="0" w:color="auto"/>
            <w:left w:val="none" w:sz="0" w:space="0" w:color="auto"/>
            <w:bottom w:val="none" w:sz="0" w:space="0" w:color="auto"/>
            <w:right w:val="none" w:sz="0" w:space="0" w:color="auto"/>
          </w:divBdr>
          <w:divsChild>
            <w:div w:id="1485122909">
              <w:marLeft w:val="0"/>
              <w:marRight w:val="0"/>
              <w:marTop w:val="0"/>
              <w:marBottom w:val="0"/>
              <w:divBdr>
                <w:top w:val="none" w:sz="0" w:space="0" w:color="auto"/>
                <w:left w:val="none" w:sz="0" w:space="0" w:color="auto"/>
                <w:bottom w:val="none" w:sz="0" w:space="0" w:color="auto"/>
                <w:right w:val="none" w:sz="0" w:space="0" w:color="auto"/>
              </w:divBdr>
              <w:divsChild>
                <w:div w:id="1432314562">
                  <w:marLeft w:val="0"/>
                  <w:marRight w:val="0"/>
                  <w:marTop w:val="0"/>
                  <w:marBottom w:val="0"/>
                  <w:divBdr>
                    <w:top w:val="none" w:sz="0" w:space="0" w:color="auto"/>
                    <w:left w:val="none" w:sz="0" w:space="0" w:color="auto"/>
                    <w:bottom w:val="none" w:sz="0" w:space="0" w:color="auto"/>
                    <w:right w:val="none" w:sz="0" w:space="0" w:color="auto"/>
                  </w:divBdr>
                  <w:divsChild>
                    <w:div w:id="1097822752">
                      <w:marLeft w:val="0"/>
                      <w:marRight w:val="0"/>
                      <w:marTop w:val="0"/>
                      <w:marBottom w:val="0"/>
                      <w:divBdr>
                        <w:top w:val="none" w:sz="0" w:space="0" w:color="auto"/>
                        <w:left w:val="none" w:sz="0" w:space="0" w:color="auto"/>
                        <w:bottom w:val="none" w:sz="0" w:space="0" w:color="auto"/>
                        <w:right w:val="none" w:sz="0" w:space="0" w:color="auto"/>
                      </w:divBdr>
                      <w:divsChild>
                        <w:div w:id="14292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144494">
      <w:bodyDiv w:val="1"/>
      <w:marLeft w:val="0"/>
      <w:marRight w:val="0"/>
      <w:marTop w:val="0"/>
      <w:marBottom w:val="300"/>
      <w:divBdr>
        <w:top w:val="none" w:sz="0" w:space="0" w:color="auto"/>
        <w:left w:val="none" w:sz="0" w:space="0" w:color="auto"/>
        <w:bottom w:val="none" w:sz="0" w:space="0" w:color="auto"/>
        <w:right w:val="none" w:sz="0" w:space="0" w:color="auto"/>
      </w:divBdr>
      <w:divsChild>
        <w:div w:id="343286558">
          <w:marLeft w:val="375"/>
          <w:marRight w:val="375"/>
          <w:marTop w:val="300"/>
          <w:marBottom w:val="150"/>
          <w:divBdr>
            <w:top w:val="none" w:sz="0" w:space="0" w:color="auto"/>
            <w:left w:val="none" w:sz="0" w:space="0" w:color="auto"/>
            <w:bottom w:val="none" w:sz="0" w:space="0" w:color="auto"/>
            <w:right w:val="none" w:sz="0" w:space="0" w:color="auto"/>
          </w:divBdr>
          <w:divsChild>
            <w:div w:id="1640499178">
              <w:marLeft w:val="0"/>
              <w:marRight w:val="0"/>
              <w:marTop w:val="0"/>
              <w:marBottom w:val="0"/>
              <w:divBdr>
                <w:top w:val="none" w:sz="0" w:space="0" w:color="auto"/>
                <w:left w:val="none" w:sz="0" w:space="0" w:color="auto"/>
                <w:bottom w:val="none" w:sz="0" w:space="0" w:color="auto"/>
                <w:right w:val="none" w:sz="0" w:space="0" w:color="auto"/>
              </w:divBdr>
              <w:divsChild>
                <w:div w:id="1180313308">
                  <w:marLeft w:val="0"/>
                  <w:marRight w:val="0"/>
                  <w:marTop w:val="0"/>
                  <w:marBottom w:val="0"/>
                  <w:divBdr>
                    <w:top w:val="none" w:sz="0" w:space="0" w:color="auto"/>
                    <w:left w:val="none" w:sz="0" w:space="0" w:color="auto"/>
                    <w:bottom w:val="none" w:sz="0" w:space="0" w:color="auto"/>
                    <w:right w:val="none" w:sz="0" w:space="0" w:color="auto"/>
                  </w:divBdr>
                  <w:divsChild>
                    <w:div w:id="1738744382">
                      <w:marLeft w:val="0"/>
                      <w:marRight w:val="0"/>
                      <w:marTop w:val="0"/>
                      <w:marBottom w:val="0"/>
                      <w:divBdr>
                        <w:top w:val="none" w:sz="0" w:space="0" w:color="auto"/>
                        <w:left w:val="none" w:sz="0" w:space="0" w:color="auto"/>
                        <w:bottom w:val="none" w:sz="0" w:space="0" w:color="auto"/>
                        <w:right w:val="none" w:sz="0" w:space="0" w:color="auto"/>
                      </w:divBdr>
                      <w:divsChild>
                        <w:div w:id="14597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322472">
      <w:bodyDiv w:val="1"/>
      <w:marLeft w:val="0"/>
      <w:marRight w:val="0"/>
      <w:marTop w:val="0"/>
      <w:marBottom w:val="300"/>
      <w:divBdr>
        <w:top w:val="none" w:sz="0" w:space="0" w:color="auto"/>
        <w:left w:val="none" w:sz="0" w:space="0" w:color="auto"/>
        <w:bottom w:val="none" w:sz="0" w:space="0" w:color="auto"/>
        <w:right w:val="none" w:sz="0" w:space="0" w:color="auto"/>
      </w:divBdr>
      <w:divsChild>
        <w:div w:id="1118913926">
          <w:marLeft w:val="375"/>
          <w:marRight w:val="375"/>
          <w:marTop w:val="300"/>
          <w:marBottom w:val="150"/>
          <w:divBdr>
            <w:top w:val="none" w:sz="0" w:space="0" w:color="auto"/>
            <w:left w:val="none" w:sz="0" w:space="0" w:color="auto"/>
            <w:bottom w:val="none" w:sz="0" w:space="0" w:color="auto"/>
            <w:right w:val="none" w:sz="0" w:space="0" w:color="auto"/>
          </w:divBdr>
          <w:divsChild>
            <w:div w:id="1304695721">
              <w:marLeft w:val="0"/>
              <w:marRight w:val="0"/>
              <w:marTop w:val="0"/>
              <w:marBottom w:val="0"/>
              <w:divBdr>
                <w:top w:val="none" w:sz="0" w:space="0" w:color="auto"/>
                <w:left w:val="none" w:sz="0" w:space="0" w:color="auto"/>
                <w:bottom w:val="none" w:sz="0" w:space="0" w:color="auto"/>
                <w:right w:val="none" w:sz="0" w:space="0" w:color="auto"/>
              </w:divBdr>
              <w:divsChild>
                <w:div w:id="1336419172">
                  <w:marLeft w:val="0"/>
                  <w:marRight w:val="0"/>
                  <w:marTop w:val="0"/>
                  <w:marBottom w:val="0"/>
                  <w:divBdr>
                    <w:top w:val="none" w:sz="0" w:space="0" w:color="auto"/>
                    <w:left w:val="none" w:sz="0" w:space="0" w:color="auto"/>
                    <w:bottom w:val="none" w:sz="0" w:space="0" w:color="auto"/>
                    <w:right w:val="none" w:sz="0" w:space="0" w:color="auto"/>
                  </w:divBdr>
                  <w:divsChild>
                    <w:div w:id="1138837654">
                      <w:marLeft w:val="0"/>
                      <w:marRight w:val="0"/>
                      <w:marTop w:val="0"/>
                      <w:marBottom w:val="0"/>
                      <w:divBdr>
                        <w:top w:val="none" w:sz="0" w:space="0" w:color="auto"/>
                        <w:left w:val="none" w:sz="0" w:space="0" w:color="auto"/>
                        <w:bottom w:val="none" w:sz="0" w:space="0" w:color="auto"/>
                        <w:right w:val="none" w:sz="0" w:space="0" w:color="auto"/>
                      </w:divBdr>
                      <w:divsChild>
                        <w:div w:id="8928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5411">
      <w:bodyDiv w:val="1"/>
      <w:marLeft w:val="0"/>
      <w:marRight w:val="0"/>
      <w:marTop w:val="0"/>
      <w:marBottom w:val="300"/>
      <w:divBdr>
        <w:top w:val="none" w:sz="0" w:space="0" w:color="auto"/>
        <w:left w:val="none" w:sz="0" w:space="0" w:color="auto"/>
        <w:bottom w:val="none" w:sz="0" w:space="0" w:color="auto"/>
        <w:right w:val="none" w:sz="0" w:space="0" w:color="auto"/>
      </w:divBdr>
      <w:divsChild>
        <w:div w:id="170996321">
          <w:marLeft w:val="375"/>
          <w:marRight w:val="375"/>
          <w:marTop w:val="300"/>
          <w:marBottom w:val="150"/>
          <w:divBdr>
            <w:top w:val="none" w:sz="0" w:space="0" w:color="auto"/>
            <w:left w:val="none" w:sz="0" w:space="0" w:color="auto"/>
            <w:bottom w:val="none" w:sz="0" w:space="0" w:color="auto"/>
            <w:right w:val="none" w:sz="0" w:space="0" w:color="auto"/>
          </w:divBdr>
          <w:divsChild>
            <w:div w:id="427427203">
              <w:marLeft w:val="0"/>
              <w:marRight w:val="0"/>
              <w:marTop w:val="0"/>
              <w:marBottom w:val="0"/>
              <w:divBdr>
                <w:top w:val="none" w:sz="0" w:space="0" w:color="auto"/>
                <w:left w:val="none" w:sz="0" w:space="0" w:color="auto"/>
                <w:bottom w:val="none" w:sz="0" w:space="0" w:color="auto"/>
                <w:right w:val="none" w:sz="0" w:space="0" w:color="auto"/>
              </w:divBdr>
              <w:divsChild>
                <w:div w:id="381291071">
                  <w:marLeft w:val="0"/>
                  <w:marRight w:val="0"/>
                  <w:marTop w:val="0"/>
                  <w:marBottom w:val="0"/>
                  <w:divBdr>
                    <w:top w:val="none" w:sz="0" w:space="0" w:color="auto"/>
                    <w:left w:val="none" w:sz="0" w:space="0" w:color="auto"/>
                    <w:bottom w:val="none" w:sz="0" w:space="0" w:color="auto"/>
                    <w:right w:val="none" w:sz="0" w:space="0" w:color="auto"/>
                  </w:divBdr>
                  <w:divsChild>
                    <w:div w:id="696009693">
                      <w:marLeft w:val="0"/>
                      <w:marRight w:val="0"/>
                      <w:marTop w:val="0"/>
                      <w:marBottom w:val="0"/>
                      <w:divBdr>
                        <w:top w:val="none" w:sz="0" w:space="0" w:color="auto"/>
                        <w:left w:val="none" w:sz="0" w:space="0" w:color="auto"/>
                        <w:bottom w:val="none" w:sz="0" w:space="0" w:color="auto"/>
                        <w:right w:val="none" w:sz="0" w:space="0" w:color="auto"/>
                      </w:divBdr>
                      <w:divsChild>
                        <w:div w:id="17894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50003">
      <w:bodyDiv w:val="1"/>
      <w:marLeft w:val="0"/>
      <w:marRight w:val="0"/>
      <w:marTop w:val="0"/>
      <w:marBottom w:val="300"/>
      <w:divBdr>
        <w:top w:val="none" w:sz="0" w:space="0" w:color="auto"/>
        <w:left w:val="none" w:sz="0" w:space="0" w:color="auto"/>
        <w:bottom w:val="none" w:sz="0" w:space="0" w:color="auto"/>
        <w:right w:val="none" w:sz="0" w:space="0" w:color="auto"/>
      </w:divBdr>
      <w:divsChild>
        <w:div w:id="782113339">
          <w:marLeft w:val="375"/>
          <w:marRight w:val="375"/>
          <w:marTop w:val="300"/>
          <w:marBottom w:val="150"/>
          <w:divBdr>
            <w:top w:val="none" w:sz="0" w:space="0" w:color="auto"/>
            <w:left w:val="none" w:sz="0" w:space="0" w:color="auto"/>
            <w:bottom w:val="none" w:sz="0" w:space="0" w:color="auto"/>
            <w:right w:val="none" w:sz="0" w:space="0" w:color="auto"/>
          </w:divBdr>
          <w:divsChild>
            <w:div w:id="893736760">
              <w:marLeft w:val="0"/>
              <w:marRight w:val="0"/>
              <w:marTop w:val="0"/>
              <w:marBottom w:val="0"/>
              <w:divBdr>
                <w:top w:val="none" w:sz="0" w:space="0" w:color="auto"/>
                <w:left w:val="none" w:sz="0" w:space="0" w:color="auto"/>
                <w:bottom w:val="none" w:sz="0" w:space="0" w:color="auto"/>
                <w:right w:val="none" w:sz="0" w:space="0" w:color="auto"/>
              </w:divBdr>
              <w:divsChild>
                <w:div w:id="1363214471">
                  <w:marLeft w:val="0"/>
                  <w:marRight w:val="0"/>
                  <w:marTop w:val="0"/>
                  <w:marBottom w:val="0"/>
                  <w:divBdr>
                    <w:top w:val="none" w:sz="0" w:space="0" w:color="auto"/>
                    <w:left w:val="none" w:sz="0" w:space="0" w:color="auto"/>
                    <w:bottom w:val="none" w:sz="0" w:space="0" w:color="auto"/>
                    <w:right w:val="none" w:sz="0" w:space="0" w:color="auto"/>
                  </w:divBdr>
                  <w:divsChild>
                    <w:div w:id="1917201166">
                      <w:marLeft w:val="0"/>
                      <w:marRight w:val="0"/>
                      <w:marTop w:val="0"/>
                      <w:marBottom w:val="0"/>
                      <w:divBdr>
                        <w:top w:val="none" w:sz="0" w:space="0" w:color="auto"/>
                        <w:left w:val="none" w:sz="0" w:space="0" w:color="auto"/>
                        <w:bottom w:val="none" w:sz="0" w:space="0" w:color="auto"/>
                        <w:right w:val="none" w:sz="0" w:space="0" w:color="auto"/>
                      </w:divBdr>
                      <w:divsChild>
                        <w:div w:id="1209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095521">
      <w:bodyDiv w:val="1"/>
      <w:marLeft w:val="0"/>
      <w:marRight w:val="0"/>
      <w:marTop w:val="0"/>
      <w:marBottom w:val="300"/>
      <w:divBdr>
        <w:top w:val="none" w:sz="0" w:space="0" w:color="auto"/>
        <w:left w:val="none" w:sz="0" w:space="0" w:color="auto"/>
        <w:bottom w:val="none" w:sz="0" w:space="0" w:color="auto"/>
        <w:right w:val="none" w:sz="0" w:space="0" w:color="auto"/>
      </w:divBdr>
      <w:divsChild>
        <w:div w:id="820653549">
          <w:marLeft w:val="375"/>
          <w:marRight w:val="375"/>
          <w:marTop w:val="300"/>
          <w:marBottom w:val="150"/>
          <w:divBdr>
            <w:top w:val="none" w:sz="0" w:space="0" w:color="auto"/>
            <w:left w:val="none" w:sz="0" w:space="0" w:color="auto"/>
            <w:bottom w:val="none" w:sz="0" w:space="0" w:color="auto"/>
            <w:right w:val="none" w:sz="0" w:space="0" w:color="auto"/>
          </w:divBdr>
          <w:divsChild>
            <w:div w:id="1657025864">
              <w:marLeft w:val="0"/>
              <w:marRight w:val="0"/>
              <w:marTop w:val="0"/>
              <w:marBottom w:val="0"/>
              <w:divBdr>
                <w:top w:val="none" w:sz="0" w:space="0" w:color="auto"/>
                <w:left w:val="none" w:sz="0" w:space="0" w:color="auto"/>
                <w:bottom w:val="none" w:sz="0" w:space="0" w:color="auto"/>
                <w:right w:val="none" w:sz="0" w:space="0" w:color="auto"/>
              </w:divBdr>
              <w:divsChild>
                <w:div w:id="375474060">
                  <w:marLeft w:val="0"/>
                  <w:marRight w:val="0"/>
                  <w:marTop w:val="0"/>
                  <w:marBottom w:val="0"/>
                  <w:divBdr>
                    <w:top w:val="none" w:sz="0" w:space="0" w:color="auto"/>
                    <w:left w:val="none" w:sz="0" w:space="0" w:color="auto"/>
                    <w:bottom w:val="none" w:sz="0" w:space="0" w:color="auto"/>
                    <w:right w:val="none" w:sz="0" w:space="0" w:color="auto"/>
                  </w:divBdr>
                  <w:divsChild>
                    <w:div w:id="1965699199">
                      <w:marLeft w:val="0"/>
                      <w:marRight w:val="0"/>
                      <w:marTop w:val="0"/>
                      <w:marBottom w:val="0"/>
                      <w:divBdr>
                        <w:top w:val="none" w:sz="0" w:space="0" w:color="auto"/>
                        <w:left w:val="none" w:sz="0" w:space="0" w:color="auto"/>
                        <w:bottom w:val="none" w:sz="0" w:space="0" w:color="auto"/>
                        <w:right w:val="none" w:sz="0" w:space="0" w:color="auto"/>
                      </w:divBdr>
                      <w:divsChild>
                        <w:div w:id="1181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10196">
      <w:bodyDiv w:val="1"/>
      <w:marLeft w:val="0"/>
      <w:marRight w:val="0"/>
      <w:marTop w:val="0"/>
      <w:marBottom w:val="300"/>
      <w:divBdr>
        <w:top w:val="none" w:sz="0" w:space="0" w:color="auto"/>
        <w:left w:val="none" w:sz="0" w:space="0" w:color="auto"/>
        <w:bottom w:val="none" w:sz="0" w:space="0" w:color="auto"/>
        <w:right w:val="none" w:sz="0" w:space="0" w:color="auto"/>
      </w:divBdr>
      <w:divsChild>
        <w:div w:id="530801493">
          <w:marLeft w:val="375"/>
          <w:marRight w:val="375"/>
          <w:marTop w:val="300"/>
          <w:marBottom w:val="150"/>
          <w:divBdr>
            <w:top w:val="none" w:sz="0" w:space="0" w:color="auto"/>
            <w:left w:val="none" w:sz="0" w:space="0" w:color="auto"/>
            <w:bottom w:val="none" w:sz="0" w:space="0" w:color="auto"/>
            <w:right w:val="none" w:sz="0" w:space="0" w:color="auto"/>
          </w:divBdr>
          <w:divsChild>
            <w:div w:id="313721810">
              <w:marLeft w:val="0"/>
              <w:marRight w:val="0"/>
              <w:marTop w:val="0"/>
              <w:marBottom w:val="0"/>
              <w:divBdr>
                <w:top w:val="none" w:sz="0" w:space="0" w:color="auto"/>
                <w:left w:val="none" w:sz="0" w:space="0" w:color="auto"/>
                <w:bottom w:val="none" w:sz="0" w:space="0" w:color="auto"/>
                <w:right w:val="none" w:sz="0" w:space="0" w:color="auto"/>
              </w:divBdr>
              <w:divsChild>
                <w:div w:id="921447234">
                  <w:marLeft w:val="0"/>
                  <w:marRight w:val="0"/>
                  <w:marTop w:val="0"/>
                  <w:marBottom w:val="0"/>
                  <w:divBdr>
                    <w:top w:val="none" w:sz="0" w:space="0" w:color="auto"/>
                    <w:left w:val="none" w:sz="0" w:space="0" w:color="auto"/>
                    <w:bottom w:val="none" w:sz="0" w:space="0" w:color="auto"/>
                    <w:right w:val="none" w:sz="0" w:space="0" w:color="auto"/>
                  </w:divBdr>
                  <w:divsChild>
                    <w:div w:id="1052118555">
                      <w:marLeft w:val="0"/>
                      <w:marRight w:val="0"/>
                      <w:marTop w:val="0"/>
                      <w:marBottom w:val="0"/>
                      <w:divBdr>
                        <w:top w:val="none" w:sz="0" w:space="0" w:color="auto"/>
                        <w:left w:val="none" w:sz="0" w:space="0" w:color="auto"/>
                        <w:bottom w:val="none" w:sz="0" w:space="0" w:color="auto"/>
                        <w:right w:val="none" w:sz="0" w:space="0" w:color="auto"/>
                      </w:divBdr>
                      <w:divsChild>
                        <w:div w:id="1225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1600">
      <w:bodyDiv w:val="1"/>
      <w:marLeft w:val="0"/>
      <w:marRight w:val="0"/>
      <w:marTop w:val="0"/>
      <w:marBottom w:val="300"/>
      <w:divBdr>
        <w:top w:val="none" w:sz="0" w:space="0" w:color="auto"/>
        <w:left w:val="none" w:sz="0" w:space="0" w:color="auto"/>
        <w:bottom w:val="none" w:sz="0" w:space="0" w:color="auto"/>
        <w:right w:val="none" w:sz="0" w:space="0" w:color="auto"/>
      </w:divBdr>
      <w:divsChild>
        <w:div w:id="321399070">
          <w:marLeft w:val="375"/>
          <w:marRight w:val="375"/>
          <w:marTop w:val="300"/>
          <w:marBottom w:val="150"/>
          <w:divBdr>
            <w:top w:val="none" w:sz="0" w:space="0" w:color="auto"/>
            <w:left w:val="none" w:sz="0" w:space="0" w:color="auto"/>
            <w:bottom w:val="none" w:sz="0" w:space="0" w:color="auto"/>
            <w:right w:val="none" w:sz="0" w:space="0" w:color="auto"/>
          </w:divBdr>
          <w:divsChild>
            <w:div w:id="1300955717">
              <w:marLeft w:val="0"/>
              <w:marRight w:val="0"/>
              <w:marTop w:val="0"/>
              <w:marBottom w:val="0"/>
              <w:divBdr>
                <w:top w:val="none" w:sz="0" w:space="0" w:color="auto"/>
                <w:left w:val="none" w:sz="0" w:space="0" w:color="auto"/>
                <w:bottom w:val="none" w:sz="0" w:space="0" w:color="auto"/>
                <w:right w:val="none" w:sz="0" w:space="0" w:color="auto"/>
              </w:divBdr>
              <w:divsChild>
                <w:div w:id="752973257">
                  <w:marLeft w:val="0"/>
                  <w:marRight w:val="0"/>
                  <w:marTop w:val="0"/>
                  <w:marBottom w:val="0"/>
                  <w:divBdr>
                    <w:top w:val="none" w:sz="0" w:space="0" w:color="auto"/>
                    <w:left w:val="none" w:sz="0" w:space="0" w:color="auto"/>
                    <w:bottom w:val="none" w:sz="0" w:space="0" w:color="auto"/>
                    <w:right w:val="none" w:sz="0" w:space="0" w:color="auto"/>
                  </w:divBdr>
                  <w:divsChild>
                    <w:div w:id="24067620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852333122">
      <w:bodyDiv w:val="1"/>
      <w:marLeft w:val="0"/>
      <w:marRight w:val="0"/>
      <w:marTop w:val="0"/>
      <w:marBottom w:val="300"/>
      <w:divBdr>
        <w:top w:val="none" w:sz="0" w:space="0" w:color="auto"/>
        <w:left w:val="none" w:sz="0" w:space="0" w:color="auto"/>
        <w:bottom w:val="none" w:sz="0" w:space="0" w:color="auto"/>
        <w:right w:val="none" w:sz="0" w:space="0" w:color="auto"/>
      </w:divBdr>
      <w:divsChild>
        <w:div w:id="154762749">
          <w:marLeft w:val="375"/>
          <w:marRight w:val="375"/>
          <w:marTop w:val="300"/>
          <w:marBottom w:val="150"/>
          <w:divBdr>
            <w:top w:val="none" w:sz="0" w:space="0" w:color="auto"/>
            <w:left w:val="none" w:sz="0" w:space="0" w:color="auto"/>
            <w:bottom w:val="none" w:sz="0" w:space="0" w:color="auto"/>
            <w:right w:val="none" w:sz="0" w:space="0" w:color="auto"/>
          </w:divBdr>
          <w:divsChild>
            <w:div w:id="1040712698">
              <w:marLeft w:val="0"/>
              <w:marRight w:val="0"/>
              <w:marTop w:val="0"/>
              <w:marBottom w:val="0"/>
              <w:divBdr>
                <w:top w:val="none" w:sz="0" w:space="0" w:color="auto"/>
                <w:left w:val="none" w:sz="0" w:space="0" w:color="auto"/>
                <w:bottom w:val="none" w:sz="0" w:space="0" w:color="auto"/>
                <w:right w:val="none" w:sz="0" w:space="0" w:color="auto"/>
              </w:divBdr>
              <w:divsChild>
                <w:div w:id="2046560298">
                  <w:marLeft w:val="0"/>
                  <w:marRight w:val="0"/>
                  <w:marTop w:val="0"/>
                  <w:marBottom w:val="0"/>
                  <w:divBdr>
                    <w:top w:val="none" w:sz="0" w:space="0" w:color="auto"/>
                    <w:left w:val="none" w:sz="0" w:space="0" w:color="auto"/>
                    <w:bottom w:val="none" w:sz="0" w:space="0" w:color="auto"/>
                    <w:right w:val="none" w:sz="0" w:space="0" w:color="auto"/>
                  </w:divBdr>
                  <w:divsChild>
                    <w:div w:id="2128619165">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946766215">
      <w:bodyDiv w:val="1"/>
      <w:marLeft w:val="0"/>
      <w:marRight w:val="0"/>
      <w:marTop w:val="0"/>
      <w:marBottom w:val="300"/>
      <w:divBdr>
        <w:top w:val="none" w:sz="0" w:space="0" w:color="auto"/>
        <w:left w:val="none" w:sz="0" w:space="0" w:color="auto"/>
        <w:bottom w:val="none" w:sz="0" w:space="0" w:color="auto"/>
        <w:right w:val="none" w:sz="0" w:space="0" w:color="auto"/>
      </w:divBdr>
      <w:divsChild>
        <w:div w:id="1114012824">
          <w:marLeft w:val="375"/>
          <w:marRight w:val="375"/>
          <w:marTop w:val="300"/>
          <w:marBottom w:val="150"/>
          <w:divBdr>
            <w:top w:val="none" w:sz="0" w:space="0" w:color="auto"/>
            <w:left w:val="none" w:sz="0" w:space="0" w:color="auto"/>
            <w:bottom w:val="none" w:sz="0" w:space="0" w:color="auto"/>
            <w:right w:val="none" w:sz="0" w:space="0" w:color="auto"/>
          </w:divBdr>
          <w:divsChild>
            <w:div w:id="672028593">
              <w:marLeft w:val="0"/>
              <w:marRight w:val="0"/>
              <w:marTop w:val="0"/>
              <w:marBottom w:val="0"/>
              <w:divBdr>
                <w:top w:val="none" w:sz="0" w:space="0" w:color="auto"/>
                <w:left w:val="none" w:sz="0" w:space="0" w:color="auto"/>
                <w:bottom w:val="none" w:sz="0" w:space="0" w:color="auto"/>
                <w:right w:val="none" w:sz="0" w:space="0" w:color="auto"/>
              </w:divBdr>
              <w:divsChild>
                <w:div w:id="1053385446">
                  <w:marLeft w:val="0"/>
                  <w:marRight w:val="0"/>
                  <w:marTop w:val="0"/>
                  <w:marBottom w:val="0"/>
                  <w:divBdr>
                    <w:top w:val="none" w:sz="0" w:space="0" w:color="auto"/>
                    <w:left w:val="none" w:sz="0" w:space="0" w:color="auto"/>
                    <w:bottom w:val="none" w:sz="0" w:space="0" w:color="auto"/>
                    <w:right w:val="none" w:sz="0" w:space="0" w:color="auto"/>
                  </w:divBdr>
                  <w:divsChild>
                    <w:div w:id="110707128">
                      <w:marLeft w:val="0"/>
                      <w:marRight w:val="0"/>
                      <w:marTop w:val="0"/>
                      <w:marBottom w:val="0"/>
                      <w:divBdr>
                        <w:top w:val="none" w:sz="0" w:space="0" w:color="auto"/>
                        <w:left w:val="none" w:sz="0" w:space="0" w:color="auto"/>
                        <w:bottom w:val="none" w:sz="0" w:space="0" w:color="auto"/>
                        <w:right w:val="none" w:sz="0" w:space="0" w:color="auto"/>
                      </w:divBdr>
                      <w:divsChild>
                        <w:div w:id="1952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2417">
      <w:bodyDiv w:val="1"/>
      <w:marLeft w:val="0"/>
      <w:marRight w:val="0"/>
      <w:marTop w:val="0"/>
      <w:marBottom w:val="300"/>
      <w:divBdr>
        <w:top w:val="none" w:sz="0" w:space="0" w:color="auto"/>
        <w:left w:val="none" w:sz="0" w:space="0" w:color="auto"/>
        <w:bottom w:val="none" w:sz="0" w:space="0" w:color="auto"/>
        <w:right w:val="none" w:sz="0" w:space="0" w:color="auto"/>
      </w:divBdr>
      <w:divsChild>
        <w:div w:id="1084377770">
          <w:marLeft w:val="375"/>
          <w:marRight w:val="375"/>
          <w:marTop w:val="300"/>
          <w:marBottom w:val="150"/>
          <w:divBdr>
            <w:top w:val="none" w:sz="0" w:space="0" w:color="auto"/>
            <w:left w:val="none" w:sz="0" w:space="0" w:color="auto"/>
            <w:bottom w:val="none" w:sz="0" w:space="0" w:color="auto"/>
            <w:right w:val="none" w:sz="0" w:space="0" w:color="auto"/>
          </w:divBdr>
          <w:divsChild>
            <w:div w:id="6173461">
              <w:marLeft w:val="0"/>
              <w:marRight w:val="0"/>
              <w:marTop w:val="0"/>
              <w:marBottom w:val="0"/>
              <w:divBdr>
                <w:top w:val="none" w:sz="0" w:space="0" w:color="auto"/>
                <w:left w:val="none" w:sz="0" w:space="0" w:color="auto"/>
                <w:bottom w:val="none" w:sz="0" w:space="0" w:color="auto"/>
                <w:right w:val="none" w:sz="0" w:space="0" w:color="auto"/>
              </w:divBdr>
              <w:divsChild>
                <w:div w:id="12391372">
                  <w:marLeft w:val="0"/>
                  <w:marRight w:val="0"/>
                  <w:marTop w:val="0"/>
                  <w:marBottom w:val="0"/>
                  <w:divBdr>
                    <w:top w:val="none" w:sz="0" w:space="0" w:color="auto"/>
                    <w:left w:val="none" w:sz="0" w:space="0" w:color="auto"/>
                    <w:bottom w:val="none" w:sz="0" w:space="0" w:color="auto"/>
                    <w:right w:val="none" w:sz="0" w:space="0" w:color="auto"/>
                  </w:divBdr>
                  <w:divsChild>
                    <w:div w:id="383874963">
                      <w:marLeft w:val="0"/>
                      <w:marRight w:val="0"/>
                      <w:marTop w:val="0"/>
                      <w:marBottom w:val="0"/>
                      <w:divBdr>
                        <w:top w:val="none" w:sz="0" w:space="0" w:color="auto"/>
                        <w:left w:val="none" w:sz="0" w:space="0" w:color="auto"/>
                        <w:bottom w:val="none" w:sz="0" w:space="0" w:color="auto"/>
                        <w:right w:val="none" w:sz="0" w:space="0" w:color="auto"/>
                      </w:divBdr>
                      <w:divsChild>
                        <w:div w:id="70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5975">
      <w:bodyDiv w:val="1"/>
      <w:marLeft w:val="0"/>
      <w:marRight w:val="0"/>
      <w:marTop w:val="0"/>
      <w:marBottom w:val="300"/>
      <w:divBdr>
        <w:top w:val="none" w:sz="0" w:space="0" w:color="auto"/>
        <w:left w:val="none" w:sz="0" w:space="0" w:color="auto"/>
        <w:bottom w:val="none" w:sz="0" w:space="0" w:color="auto"/>
        <w:right w:val="none" w:sz="0" w:space="0" w:color="auto"/>
      </w:divBdr>
      <w:divsChild>
        <w:div w:id="124935534">
          <w:marLeft w:val="375"/>
          <w:marRight w:val="375"/>
          <w:marTop w:val="300"/>
          <w:marBottom w:val="150"/>
          <w:divBdr>
            <w:top w:val="none" w:sz="0" w:space="0" w:color="auto"/>
            <w:left w:val="none" w:sz="0" w:space="0" w:color="auto"/>
            <w:bottom w:val="none" w:sz="0" w:space="0" w:color="auto"/>
            <w:right w:val="none" w:sz="0" w:space="0" w:color="auto"/>
          </w:divBdr>
          <w:divsChild>
            <w:div w:id="2000889675">
              <w:marLeft w:val="0"/>
              <w:marRight w:val="0"/>
              <w:marTop w:val="0"/>
              <w:marBottom w:val="0"/>
              <w:divBdr>
                <w:top w:val="none" w:sz="0" w:space="0" w:color="auto"/>
                <w:left w:val="none" w:sz="0" w:space="0" w:color="auto"/>
                <w:bottom w:val="none" w:sz="0" w:space="0" w:color="auto"/>
                <w:right w:val="none" w:sz="0" w:space="0" w:color="auto"/>
              </w:divBdr>
              <w:divsChild>
                <w:div w:id="469906575">
                  <w:marLeft w:val="0"/>
                  <w:marRight w:val="0"/>
                  <w:marTop w:val="0"/>
                  <w:marBottom w:val="0"/>
                  <w:divBdr>
                    <w:top w:val="none" w:sz="0" w:space="0" w:color="auto"/>
                    <w:left w:val="none" w:sz="0" w:space="0" w:color="auto"/>
                    <w:bottom w:val="none" w:sz="0" w:space="0" w:color="auto"/>
                    <w:right w:val="none" w:sz="0" w:space="0" w:color="auto"/>
                  </w:divBdr>
                  <w:divsChild>
                    <w:div w:id="1295863854">
                      <w:marLeft w:val="0"/>
                      <w:marRight w:val="0"/>
                      <w:marTop w:val="0"/>
                      <w:marBottom w:val="0"/>
                      <w:divBdr>
                        <w:top w:val="none" w:sz="0" w:space="0" w:color="auto"/>
                        <w:left w:val="none" w:sz="0" w:space="0" w:color="auto"/>
                        <w:bottom w:val="none" w:sz="0" w:space="0" w:color="auto"/>
                        <w:right w:val="none" w:sz="0" w:space="0" w:color="auto"/>
                      </w:divBdr>
                      <w:divsChild>
                        <w:div w:id="7176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9983">
      <w:bodyDiv w:val="1"/>
      <w:marLeft w:val="0"/>
      <w:marRight w:val="0"/>
      <w:marTop w:val="0"/>
      <w:marBottom w:val="300"/>
      <w:divBdr>
        <w:top w:val="none" w:sz="0" w:space="0" w:color="auto"/>
        <w:left w:val="none" w:sz="0" w:space="0" w:color="auto"/>
        <w:bottom w:val="none" w:sz="0" w:space="0" w:color="auto"/>
        <w:right w:val="none" w:sz="0" w:space="0" w:color="auto"/>
      </w:divBdr>
      <w:divsChild>
        <w:div w:id="1879539474">
          <w:marLeft w:val="375"/>
          <w:marRight w:val="375"/>
          <w:marTop w:val="300"/>
          <w:marBottom w:val="150"/>
          <w:divBdr>
            <w:top w:val="none" w:sz="0" w:space="0" w:color="auto"/>
            <w:left w:val="none" w:sz="0" w:space="0" w:color="auto"/>
            <w:bottom w:val="none" w:sz="0" w:space="0" w:color="auto"/>
            <w:right w:val="none" w:sz="0" w:space="0" w:color="auto"/>
          </w:divBdr>
          <w:divsChild>
            <w:div w:id="2020499802">
              <w:marLeft w:val="0"/>
              <w:marRight w:val="0"/>
              <w:marTop w:val="0"/>
              <w:marBottom w:val="0"/>
              <w:divBdr>
                <w:top w:val="none" w:sz="0" w:space="0" w:color="auto"/>
                <w:left w:val="none" w:sz="0" w:space="0" w:color="auto"/>
                <w:bottom w:val="none" w:sz="0" w:space="0" w:color="auto"/>
                <w:right w:val="none" w:sz="0" w:space="0" w:color="auto"/>
              </w:divBdr>
              <w:divsChild>
                <w:div w:id="782499956">
                  <w:marLeft w:val="0"/>
                  <w:marRight w:val="0"/>
                  <w:marTop w:val="0"/>
                  <w:marBottom w:val="0"/>
                  <w:divBdr>
                    <w:top w:val="none" w:sz="0" w:space="0" w:color="auto"/>
                    <w:left w:val="none" w:sz="0" w:space="0" w:color="auto"/>
                    <w:bottom w:val="none" w:sz="0" w:space="0" w:color="auto"/>
                    <w:right w:val="none" w:sz="0" w:space="0" w:color="auto"/>
                  </w:divBdr>
                  <w:divsChild>
                    <w:div w:id="829828240">
                      <w:marLeft w:val="0"/>
                      <w:marRight w:val="0"/>
                      <w:marTop w:val="0"/>
                      <w:marBottom w:val="0"/>
                      <w:divBdr>
                        <w:top w:val="none" w:sz="0" w:space="0" w:color="auto"/>
                        <w:left w:val="none" w:sz="0" w:space="0" w:color="auto"/>
                        <w:bottom w:val="none" w:sz="0" w:space="0" w:color="auto"/>
                        <w:right w:val="none" w:sz="0" w:space="0" w:color="auto"/>
                      </w:divBdr>
                      <w:divsChild>
                        <w:div w:id="860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868667">
      <w:bodyDiv w:val="1"/>
      <w:marLeft w:val="0"/>
      <w:marRight w:val="0"/>
      <w:marTop w:val="0"/>
      <w:marBottom w:val="300"/>
      <w:divBdr>
        <w:top w:val="none" w:sz="0" w:space="0" w:color="auto"/>
        <w:left w:val="none" w:sz="0" w:space="0" w:color="auto"/>
        <w:bottom w:val="none" w:sz="0" w:space="0" w:color="auto"/>
        <w:right w:val="none" w:sz="0" w:space="0" w:color="auto"/>
      </w:divBdr>
      <w:divsChild>
        <w:div w:id="1833914660">
          <w:marLeft w:val="375"/>
          <w:marRight w:val="375"/>
          <w:marTop w:val="300"/>
          <w:marBottom w:val="150"/>
          <w:divBdr>
            <w:top w:val="none" w:sz="0" w:space="0" w:color="auto"/>
            <w:left w:val="none" w:sz="0" w:space="0" w:color="auto"/>
            <w:bottom w:val="none" w:sz="0" w:space="0" w:color="auto"/>
            <w:right w:val="none" w:sz="0" w:space="0" w:color="auto"/>
          </w:divBdr>
          <w:divsChild>
            <w:div w:id="1337994282">
              <w:marLeft w:val="0"/>
              <w:marRight w:val="0"/>
              <w:marTop w:val="0"/>
              <w:marBottom w:val="0"/>
              <w:divBdr>
                <w:top w:val="none" w:sz="0" w:space="0" w:color="auto"/>
                <w:left w:val="none" w:sz="0" w:space="0" w:color="auto"/>
                <w:bottom w:val="none" w:sz="0" w:space="0" w:color="auto"/>
                <w:right w:val="none" w:sz="0" w:space="0" w:color="auto"/>
              </w:divBdr>
              <w:divsChild>
                <w:div w:id="874656613">
                  <w:marLeft w:val="0"/>
                  <w:marRight w:val="0"/>
                  <w:marTop w:val="0"/>
                  <w:marBottom w:val="0"/>
                  <w:divBdr>
                    <w:top w:val="none" w:sz="0" w:space="0" w:color="auto"/>
                    <w:left w:val="none" w:sz="0" w:space="0" w:color="auto"/>
                    <w:bottom w:val="none" w:sz="0" w:space="0" w:color="auto"/>
                    <w:right w:val="none" w:sz="0" w:space="0" w:color="auto"/>
                  </w:divBdr>
                  <w:divsChild>
                    <w:div w:id="260340089">
                      <w:marLeft w:val="0"/>
                      <w:marRight w:val="0"/>
                      <w:marTop w:val="0"/>
                      <w:marBottom w:val="0"/>
                      <w:divBdr>
                        <w:top w:val="none" w:sz="0" w:space="0" w:color="auto"/>
                        <w:left w:val="none" w:sz="0" w:space="0" w:color="auto"/>
                        <w:bottom w:val="none" w:sz="0" w:space="0" w:color="auto"/>
                        <w:right w:val="none" w:sz="0" w:space="0" w:color="auto"/>
                      </w:divBdr>
                      <w:divsChild>
                        <w:div w:id="4507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2.jp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hyperlink" Target="http://www.worldbank.org/pppirc" TargetMode="External"/><Relationship Id="rId4" Type="http://schemas.openxmlformats.org/officeDocument/2006/relationships/hyperlink" Target="http://www.worldbank.org/pppirc" TargetMode="External"/><Relationship Id="rId9" Type="http://schemas.openxmlformats.org/officeDocument/2006/relationships/image" Target="media/image5.jpg"/></Relationships>
</file>

<file path=word/_rels/footer2.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hdphoto" Target="media/hdphoto1.wdp"/><Relationship Id="rId7"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hyperlink" Target="http://www.worldbank.org/pppirc" TargetMode="External"/><Relationship Id="rId6" Type="http://schemas.openxmlformats.org/officeDocument/2006/relationships/hyperlink" Target="http://www.worldbank.org/pppirc" TargetMode="External"/><Relationship Id="rId5" Type="http://schemas.openxmlformats.org/officeDocument/2006/relationships/hyperlink" Target="http://www.worldbank.org/pppirc" TargetMode="External"/><Relationship Id="rId10" Type="http://schemas.openxmlformats.org/officeDocument/2006/relationships/image" Target="media/image5.jpg"/><Relationship Id="rId4" Type="http://schemas.openxmlformats.org/officeDocument/2006/relationships/image" Target="media/image2.jpg"/><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D9163-50C0-45EC-A2BC-2D0A6F941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1446</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INTRODUCTION</vt:lpstr>
    </vt:vector>
  </TitlesOfParts>
  <Company>The World Bank Group</Company>
  <LinksUpToDate>false</LinksUpToDate>
  <CharactersWithSpaces>10102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wb22353</dc:creator>
  <cp:lastModifiedBy>Maria Agnes Subia Evaristo</cp:lastModifiedBy>
  <cp:revision>13</cp:revision>
  <cp:lastPrinted>2015-03-25T07:50:00Z</cp:lastPrinted>
  <dcterms:created xsi:type="dcterms:W3CDTF">2015-03-24T11:47:00Z</dcterms:created>
  <dcterms:modified xsi:type="dcterms:W3CDTF">2015-03-25T07:50:00Z</dcterms:modified>
</cp:coreProperties>
</file>