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A" w:rsidRDefault="0090271C">
      <w:r w:rsidRPr="0090271C">
        <w:rPr>
          <w:noProof/>
        </w:rPr>
        <w:drawing>
          <wp:inline distT="0" distB="0" distL="0" distR="0">
            <wp:extent cx="5943600" cy="423799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520481"/>
                      <a:chOff x="0" y="159018"/>
                      <a:chExt cx="9144000" cy="6520481"/>
                    </a:xfrm>
                  </a:grpSpPr>
                  <a:sp>
                    <a:nvSpPr>
                      <a:cNvPr id="4" name="Slide Number Placeholder 3"/>
                      <a:cNvSpPr>
                        <a:spLocks noGrp="1"/>
                      </a:cNvSpPr>
                    </a:nvSpPr>
                    <a:spPr bwMode="auto">
                      <a:xfrm>
                        <a:off x="3632200" y="6400099"/>
                        <a:ext cx="1884363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100" b="1" kern="1200">
                              <a:solidFill>
                                <a:schemeClr val="bg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A97F8FFB-DA40-4227-AE75-F6B9FE4D65CD}" type="slidenum">
                            <a:rPr lang="en-US" smtClean="0"/>
                            <a:pPr/>
                            <a:t>1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38299" y="159018"/>
                        <a:ext cx="7772400" cy="563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rgbClr val="014C6D"/>
                              </a:solidFill>
                              <a:latin typeface="Trebuchet MS" pitchFamily="34" charset="0"/>
                            </a:defRPr>
                          </a:lvl9pPr>
                        </a:lstStyle>
                        <a:p>
                          <a:r>
                            <a:rPr lang="en-US" sz="1800" dirty="0" smtClean="0"/>
                            <a:t>Why it is called a “Landlord Port”</a:t>
                          </a:r>
                          <a:endParaRPr lang="en-US" sz="1800" dirty="0"/>
                        </a:p>
                      </a:txBody>
                      <a:useSpRect/>
                    </a:txSp>
                  </a:sp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3158836" y="629393"/>
                        <a:ext cx="1341912" cy="629392"/>
                        <a:chOff x="3479470" y="807522"/>
                        <a:chExt cx="1448790" cy="950027"/>
                      </a:xfrm>
                    </a:grpSpPr>
                    <a:sp>
                      <a:nvSpPr>
                        <a:cNvPr id="7" name="Rounded Rectangle 6"/>
                        <a:cNvSpPr/>
                      </a:nvSpPr>
                      <a:spPr bwMode="auto">
                        <a:xfrm>
                          <a:off x="3479470" y="807522"/>
                          <a:ext cx="1389413" cy="831273"/>
                        </a:xfrm>
                        <a:prstGeom prst="roundRect">
                          <a:avLst/>
                        </a:prstGeom>
                        <a:solidFill>
                          <a:srgbClr val="1C5E35"/>
                        </a:solidFill>
                        <a:ln w="12700" cap="sq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Rounded Rectangle 8"/>
                        <a:cNvSpPr/>
                      </a:nvSpPr>
                      <a:spPr bwMode="auto">
                        <a:xfrm>
                          <a:off x="3610099" y="961901"/>
                          <a:ext cx="1318161" cy="795648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hueOff val="0"/>
                            <a:satOff val="0"/>
                            <a:lumOff val="0"/>
                            <a:alpha val="90000"/>
                          </a:schemeClr>
                        </a:solidFill>
                        <a:ln w="2540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Government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5" name="Group 24"/>
                      <a:cNvGrpSpPr/>
                    </a:nvGrpSpPr>
                    <a:grpSpPr>
                      <a:xfrm>
                        <a:off x="1541811" y="1601190"/>
                        <a:ext cx="4704608" cy="643247"/>
                        <a:chOff x="3479470" y="807522"/>
                        <a:chExt cx="1448790" cy="950025"/>
                      </a:xfrm>
                    </a:grpSpPr>
                    <a:sp>
                      <a:nvSpPr>
                        <a:cNvPr id="26" name="Rounded Rectangle 25"/>
                        <a:cNvSpPr/>
                      </a:nvSpPr>
                      <a:spPr bwMode="auto">
                        <a:xfrm>
                          <a:off x="3479470" y="807522"/>
                          <a:ext cx="1389413" cy="831273"/>
                        </a:xfrm>
                        <a:prstGeom prst="roundRect">
                          <a:avLst/>
                        </a:prstGeom>
                        <a:solidFill>
                          <a:srgbClr val="1C5E35"/>
                        </a:solidFill>
                        <a:ln w="12700" cap="sq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Rounded Rectangle 26"/>
                        <a:cNvSpPr/>
                      </a:nvSpPr>
                      <a:spPr bwMode="auto">
                        <a:xfrm>
                          <a:off x="3545906" y="985834"/>
                          <a:ext cx="1382354" cy="77171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hueOff val="0"/>
                            <a:satOff val="0"/>
                            <a:lumOff val="0"/>
                            <a:alpha val="90000"/>
                          </a:schemeClr>
                        </a:solidFill>
                        <a:ln w="2540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Land,</a:t>
                            </a:r>
                            <a:r>
                              <a:rPr kumimoji="0" lang="en-US" sz="1400" b="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 Permanent Water &amp; Landside Infrastructure </a:t>
                            </a:r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29" name="Straight Arrow Connector 28"/>
                      <a:cNvCxnSpPr/>
                    </a:nvCxnSpPr>
                    <a:spPr bwMode="auto">
                      <a:xfrm rot="5400000">
                        <a:off x="3637079" y="1423372"/>
                        <a:ext cx="338448" cy="17188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2540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3871355" y="1330037"/>
                        <a:ext cx="98565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Owns 100 %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grpSp>
                    <a:nvGrpSpPr>
                      <a:cNvPr id="39" name="Group 38"/>
                      <a:cNvGrpSpPr/>
                    </a:nvGrpSpPr>
                    <a:grpSpPr>
                      <a:xfrm>
                        <a:off x="2157347" y="3724893"/>
                        <a:ext cx="2034641" cy="977736"/>
                        <a:chOff x="3479470" y="807522"/>
                        <a:chExt cx="1448790" cy="950025"/>
                      </a:xfrm>
                    </a:grpSpPr>
                    <a:sp>
                      <a:nvSpPr>
                        <a:cNvPr id="40" name="Rounded Rectangle 39"/>
                        <a:cNvSpPr/>
                      </a:nvSpPr>
                      <a:spPr bwMode="auto">
                        <a:xfrm>
                          <a:off x="3479470" y="807522"/>
                          <a:ext cx="1389413" cy="831273"/>
                        </a:xfrm>
                        <a:prstGeom prst="roundRect">
                          <a:avLst/>
                        </a:prstGeom>
                        <a:solidFill>
                          <a:srgbClr val="1C5E35"/>
                        </a:solidFill>
                        <a:ln w="12700" cap="sq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Rounded Rectangle 40"/>
                        <a:cNvSpPr/>
                      </a:nvSpPr>
                      <a:spPr bwMode="auto">
                        <a:xfrm>
                          <a:off x="3545906" y="985834"/>
                          <a:ext cx="1382354" cy="77171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hueOff val="0"/>
                            <a:satOff val="0"/>
                            <a:lumOff val="0"/>
                            <a:alpha val="90000"/>
                          </a:schemeClr>
                        </a:solidFill>
                        <a:ln w="2540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“</a:t>
                            </a:r>
                            <a:r>
                              <a:rPr kumimoji="0" lang="en-US" sz="14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BulkCo</a:t>
                            </a: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”</a:t>
                            </a:r>
                          </a:p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 typeface="Arial" pitchFamily="34" charset="0"/>
                              <a:buChar char="•"/>
                              <a:tabLst/>
                            </a:pPr>
                            <a:r>
                              <a:rPr lang="en-US" sz="1400" dirty="0" smtClean="0"/>
                              <a:t>  Operates all Grain/</a:t>
                            </a:r>
                          </a:p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en-US" sz="1400" dirty="0" smtClean="0"/>
                              <a:t>   Mineral Cargo</a:t>
                            </a:r>
                            <a:endParaRPr kumimoji="0" lang="en-US" sz="14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6" name="Group 45"/>
                      <a:cNvGrpSpPr/>
                    </a:nvGrpSpPr>
                    <a:grpSpPr>
                      <a:xfrm>
                        <a:off x="4376051" y="3722915"/>
                        <a:ext cx="2177145" cy="977736"/>
                        <a:chOff x="3377998" y="807522"/>
                        <a:chExt cx="1550262" cy="950025"/>
                      </a:xfrm>
                    </a:grpSpPr>
                    <a:sp>
                      <a:nvSpPr>
                        <a:cNvPr id="47" name="Rounded Rectangle 46"/>
                        <a:cNvSpPr/>
                      </a:nvSpPr>
                      <a:spPr bwMode="auto">
                        <a:xfrm>
                          <a:off x="3377998" y="807522"/>
                          <a:ext cx="1389413" cy="831273"/>
                        </a:xfrm>
                        <a:prstGeom prst="roundRect">
                          <a:avLst/>
                        </a:prstGeom>
                        <a:solidFill>
                          <a:srgbClr val="1C5E35"/>
                        </a:solidFill>
                        <a:ln w="12700" cap="sq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Rounded Rectangle 47"/>
                        <a:cNvSpPr/>
                      </a:nvSpPr>
                      <a:spPr bwMode="auto">
                        <a:xfrm>
                          <a:off x="3545906" y="985834"/>
                          <a:ext cx="1382354" cy="77171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hueOff val="0"/>
                            <a:satOff val="0"/>
                            <a:lumOff val="0"/>
                            <a:alpha val="90000"/>
                          </a:schemeClr>
                        </a:solidFill>
                        <a:ln w="2540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“</a:t>
                            </a:r>
                            <a:r>
                              <a:rPr kumimoji="0" lang="en-US" sz="14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ContainerCo</a:t>
                            </a: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”</a:t>
                            </a:r>
                          </a:p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 typeface="Arial" pitchFamily="34" charset="0"/>
                              <a:buChar char="•"/>
                              <a:tabLst/>
                            </a:pPr>
                            <a:r>
                              <a:rPr lang="en-US" sz="1400" dirty="0" smtClean="0"/>
                              <a:t>  Operates all </a:t>
                            </a:r>
                          </a:p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tabLst/>
                            </a:pPr>
                            <a:r>
                              <a:rPr lang="en-US" sz="1400" dirty="0" smtClean="0"/>
                              <a:t>   Container Cargo</a:t>
                            </a:r>
                            <a:endParaRPr kumimoji="0" lang="en-US" sz="14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54" name="Straight Arrow Connector 53"/>
                      <a:cNvCxnSpPr>
                        <a:endCxn id="40" idx="0"/>
                      </a:cNvCxnSpPr>
                    </a:nvCxnSpPr>
                    <a:spPr bwMode="auto">
                      <a:xfrm rot="5400000">
                        <a:off x="2381931" y="2971732"/>
                        <a:ext cx="1504205" cy="2117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2540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/>
                        <a:tailEnd type="arrow"/>
                      </a:ln>
                      <a:effectLst/>
                    </a:spPr>
                  </a:cxnSp>
                  <a:cxnSp>
                    <a:nvCxnSpPr>
                      <a:cNvPr id="57" name="Straight Arrow Connector 56"/>
                      <a:cNvCxnSpPr/>
                    </a:nvCxnSpPr>
                    <a:spPr bwMode="auto">
                      <a:xfrm rot="16200000" flipH="1">
                        <a:off x="4608550" y="2979787"/>
                        <a:ext cx="1478476" cy="7779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2540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/>
                        <a:tailEnd type="arrow"/>
                      </a:ln>
                      <a:effectLst/>
                    </a:spPr>
                  </a:cxn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2052451" y="2479964"/>
                        <a:ext cx="98565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30-Year Concession Contract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61" name="Rectangle 60"/>
                      <a:cNvSpPr/>
                    </a:nvSpPr>
                    <a:spPr>
                      <a:xfrm>
                        <a:off x="5415146" y="2493820"/>
                        <a:ext cx="985651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 smtClean="0"/>
                            <a:t>30-Year Concession Contract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62" name="Rectangle 61"/>
                      <a:cNvSpPr/>
                    </a:nvSpPr>
                    <a:spPr>
                      <a:xfrm>
                        <a:off x="3109355" y="2420588"/>
                        <a:ext cx="2329542" cy="116955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err="1" smtClean="0">
                              <a:solidFill>
                                <a:srgbClr val="1C5E35"/>
                              </a:solidFill>
                            </a:rPr>
                            <a:t>Govt</a:t>
                          </a:r>
                          <a:r>
                            <a:rPr lang="en-US" sz="1400" dirty="0" smtClean="0">
                              <a:solidFill>
                                <a:srgbClr val="1C5E35"/>
                              </a:solidFill>
                            </a:rPr>
                            <a:t> Leases Land and Infrastructure to Private Operators through Leases called Concession Contracts</a:t>
                          </a:r>
                          <a:endParaRPr lang="en-US" sz="1400" dirty="0">
                            <a:solidFill>
                              <a:srgbClr val="1C5E35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8" name="Straight Arrow Connector 67"/>
                      <a:cNvCxnSpPr>
                        <a:stCxn id="174" idx="3"/>
                        <a:endCxn id="40" idx="1"/>
                      </a:cNvCxnSpPr>
                    </a:nvCxnSpPr>
                    <a:spPr bwMode="auto">
                      <a:xfrm>
                        <a:off x="1900052" y="3612078"/>
                        <a:ext cx="257295" cy="540575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69" name="Straight Arrow Connector 68"/>
                      <a:cNvCxnSpPr>
                        <a:stCxn id="175" idx="3"/>
                        <a:endCxn id="40" idx="1"/>
                      </a:cNvCxnSpPr>
                    </a:nvCxnSpPr>
                    <a:spPr bwMode="auto">
                      <a:xfrm flipV="1">
                        <a:off x="1864425" y="4152653"/>
                        <a:ext cx="292922" cy="498514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0" name="Straight Arrow Connector 79"/>
                      <a:cNvCxnSpPr>
                        <a:endCxn id="100" idx="0"/>
                      </a:cNvCxnSpPr>
                    </a:nvCxnSpPr>
                    <a:spPr bwMode="auto">
                      <a:xfrm rot="5400000">
                        <a:off x="2220688" y="4997532"/>
                        <a:ext cx="556159" cy="13855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3" name="Straight Arrow Connector 82"/>
                      <a:cNvCxnSpPr>
                        <a:endCxn id="101" idx="0"/>
                      </a:cNvCxnSpPr>
                    </a:nvCxnSpPr>
                    <a:spPr bwMode="auto">
                      <a:xfrm rot="5400000">
                        <a:off x="3427024" y="4990606"/>
                        <a:ext cx="554179" cy="1979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85" name="Straight Arrow Connector 84"/>
                      <a:cNvCxnSpPr>
                        <a:endCxn id="93" idx="0"/>
                      </a:cNvCxnSpPr>
                    </a:nvCxnSpPr>
                    <a:spPr bwMode="auto">
                      <a:xfrm rot="10800000" flipV="1">
                        <a:off x="1365661" y="4702628"/>
                        <a:ext cx="1009404" cy="558141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89" name="Rectangle 88"/>
                      <a:cNvSpPr/>
                    </a:nvSpPr>
                    <a:spPr>
                      <a:xfrm>
                        <a:off x="2553195" y="4750132"/>
                        <a:ext cx="1330036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1C5E35"/>
                              </a:solidFill>
                            </a:rPr>
                            <a:t>Invests in</a:t>
                          </a:r>
                          <a:endParaRPr lang="en-US" sz="1400" dirty="0">
                            <a:solidFill>
                              <a:srgbClr val="1C5E35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3" name="Rectangle 92"/>
                      <a:cNvSpPr/>
                    </a:nvSpPr>
                    <a:spPr bwMode="auto">
                      <a:xfrm>
                        <a:off x="878773" y="5260770"/>
                        <a:ext cx="973776" cy="795647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Workers are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employed by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BulkCo</a:t>
                          </a: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0" name="Rectangle 99"/>
                      <a:cNvSpPr/>
                    </a:nvSpPr>
                    <a:spPr bwMode="auto">
                      <a:xfrm>
                        <a:off x="2004951" y="5282539"/>
                        <a:ext cx="973776" cy="785753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Equipment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(</a:t>
                          </a:r>
                          <a:r>
                            <a:rPr kumimoji="0" lang="en-US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BulkCo</a:t>
                          </a:r>
                          <a:r>
                            <a:rPr kumimoji="0" lang="en-US" sz="1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 Keeps)</a:t>
                          </a: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1" name="Rectangle 100"/>
                      <a:cNvSpPr/>
                    </a:nvSpPr>
                    <a:spPr bwMode="auto">
                      <a:xfrm>
                        <a:off x="3059876" y="5268685"/>
                        <a:ext cx="1286493" cy="787731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Civil Works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(Ownership Reverts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to </a:t>
                          </a:r>
                          <a:r>
                            <a:rPr lang="en-US" sz="1000" dirty="0" err="1" smtClean="0"/>
                            <a:t>Govt</a:t>
                          </a:r>
                          <a:r>
                            <a:rPr lang="en-US" sz="1000" dirty="0" smtClean="0"/>
                            <a:t> After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Concession Period)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21" name="Group 120"/>
                      <a:cNvGrpSpPr/>
                    </a:nvGrpSpPr>
                    <a:grpSpPr>
                      <a:xfrm>
                        <a:off x="7792196" y="1587336"/>
                        <a:ext cx="1351804" cy="870857"/>
                        <a:chOff x="3479470" y="807522"/>
                        <a:chExt cx="1448790" cy="950025"/>
                      </a:xfrm>
                    </a:grpSpPr>
                    <a:sp>
                      <a:nvSpPr>
                        <a:cNvPr id="122" name="Rounded Rectangle 121"/>
                        <a:cNvSpPr/>
                      </a:nvSpPr>
                      <a:spPr bwMode="auto">
                        <a:xfrm>
                          <a:off x="3479470" y="807522"/>
                          <a:ext cx="1389413" cy="831273"/>
                        </a:xfrm>
                        <a:prstGeom prst="roundRect">
                          <a:avLst/>
                        </a:prstGeom>
                        <a:solidFill>
                          <a:srgbClr val="1C5E35"/>
                        </a:solidFill>
                        <a:ln w="12700" cap="sq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2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" name="Rounded Rectangle 122"/>
                        <a:cNvSpPr/>
                      </a:nvSpPr>
                      <a:spPr bwMode="auto">
                        <a:xfrm>
                          <a:off x="3545906" y="985834"/>
                          <a:ext cx="1382354" cy="77171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hueOff val="0"/>
                            <a:satOff val="0"/>
                            <a:lumOff val="0"/>
                            <a:alpha val="90000"/>
                          </a:schemeClr>
                        </a:solidFill>
                        <a:ln w="2540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none" lIns="130712" tIns="65360" rIns="130712" bIns="6536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200" kern="1200">
                                <a:solidFill>
                                  <a:schemeClr val="tx1"/>
                                </a:solidFill>
                                <a:latin typeface="Trebuchet MS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rebuchet MS" pitchFamily="34" charset="0"/>
                              </a:rPr>
                              <a:t>Port Authority</a:t>
                            </a:r>
                            <a:endParaRPr kumimoji="0" lang="en-US" sz="14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124" name="Straight Arrow Connector 123"/>
                      <a:cNvCxnSpPr/>
                    </a:nvCxnSpPr>
                    <a:spPr bwMode="auto">
                      <a:xfrm rot="10800000" flipV="1">
                        <a:off x="6246420" y="1968336"/>
                        <a:ext cx="1545777" cy="14843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2540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30" name="TextBox 129"/>
                      <a:cNvSpPr txBox="1"/>
                    </a:nvSpPr>
                    <a:spPr>
                      <a:xfrm>
                        <a:off x="6210795" y="795646"/>
                        <a:ext cx="1745673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Manages “Common” Services for </a:t>
                          </a:r>
                          <a:r>
                            <a:rPr lang="en-US" sz="1200" b="1" dirty="0" err="1" smtClean="0"/>
                            <a:t>Govt</a:t>
                          </a:r>
                          <a:endParaRPr lang="en-US" sz="1200" b="1" dirty="0" smtClean="0"/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200" dirty="0" smtClean="0"/>
                            <a:t> Dredging, signaling,  pilots, breakwaters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200" dirty="0" smtClean="0"/>
                            <a:t>Monitors concession contracts/Regulates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endParaRPr lang="en-US" sz="1200" dirty="0" smtClean="0"/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200" dirty="0" smtClean="0"/>
                            <a:t>Promotes port for all “tenants”</a:t>
                          </a:r>
                          <a:endParaRPr lang="en-US" sz="1200" dirty="0"/>
                        </a:p>
                      </a:txBody>
                      <a:useSpRect/>
                    </a:txSp>
                  </a:sp>
                  <a:cxnSp>
                    <a:nvCxnSpPr>
                      <a:cNvPr id="131" name="Straight Arrow Connector 130"/>
                      <a:cNvCxnSpPr>
                        <a:endCxn id="132" idx="0"/>
                      </a:cNvCxnSpPr>
                    </a:nvCxnSpPr>
                    <a:spPr bwMode="auto">
                      <a:xfrm>
                        <a:off x="6460177" y="4702629"/>
                        <a:ext cx="1116279" cy="532410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32" name="Rectangle 131"/>
                      <a:cNvSpPr/>
                    </a:nvSpPr>
                    <a:spPr bwMode="auto">
                      <a:xfrm>
                        <a:off x="7089568" y="5235039"/>
                        <a:ext cx="973776" cy="795647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Workers are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employed by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ContainerCo</a:t>
                          </a: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34" name="Straight Arrow Connector 133"/>
                      <a:cNvCxnSpPr>
                        <a:endCxn id="137" idx="0"/>
                      </a:cNvCxnSpPr>
                    </a:nvCxnSpPr>
                    <a:spPr bwMode="auto">
                      <a:xfrm rot="5400000">
                        <a:off x="4760027" y="4983676"/>
                        <a:ext cx="544284" cy="1981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135" name="Straight Arrow Connector 134"/>
                      <a:cNvCxnSpPr>
                        <a:endCxn id="138" idx="0"/>
                      </a:cNvCxnSpPr>
                    </a:nvCxnSpPr>
                    <a:spPr bwMode="auto">
                      <a:xfrm rot="16200000" flipH="1">
                        <a:off x="6025739" y="4978730"/>
                        <a:ext cx="542303" cy="9898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36" name="Rectangle 135"/>
                      <a:cNvSpPr/>
                    </a:nvSpPr>
                    <a:spPr>
                      <a:xfrm>
                        <a:off x="4985657" y="4760028"/>
                        <a:ext cx="1330036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1C5E35"/>
                              </a:solidFill>
                            </a:rPr>
                            <a:t>Invests in</a:t>
                          </a:r>
                          <a:endParaRPr lang="en-US" sz="1400" dirty="0">
                            <a:solidFill>
                              <a:srgbClr val="1C5E35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7" name="Rectangle 136"/>
                      <a:cNvSpPr/>
                    </a:nvSpPr>
                    <a:spPr bwMode="auto">
                      <a:xfrm>
                        <a:off x="4544290" y="5256808"/>
                        <a:ext cx="973776" cy="785753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Equipment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(</a:t>
                          </a:r>
                          <a:r>
                            <a:rPr kumimoji="0" lang="en-US" sz="10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ContainerCo</a:t>
                          </a:r>
                          <a:r>
                            <a:rPr kumimoji="0" lang="en-US" sz="1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Keeps)</a:t>
                          </a: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8" name="Rectangle 137"/>
                      <a:cNvSpPr/>
                    </a:nvSpPr>
                    <a:spPr bwMode="auto">
                      <a:xfrm>
                        <a:off x="5658592" y="5254831"/>
                        <a:ext cx="1286493" cy="787731"/>
                      </a:xfrm>
                      <a:prstGeom prst="rect">
                        <a:avLst/>
                      </a:prstGeom>
                      <a:noFill/>
                      <a:ln w="25400" cap="sq" cmpd="sng" algn="ctr">
                        <a:solidFill>
                          <a:srgbClr val="014C6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Civil Works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(Ownership Reverts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to </a:t>
                          </a:r>
                          <a:r>
                            <a:rPr lang="en-US" sz="1000" dirty="0" err="1" smtClean="0"/>
                            <a:t>Govt</a:t>
                          </a:r>
                          <a:r>
                            <a:rPr lang="en-US" sz="1000" dirty="0" smtClean="0"/>
                            <a:t> After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sz="1000" dirty="0" smtClean="0"/>
                            <a:t>Concession Period)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1" name="Rounded Rectangle 140"/>
                      <a:cNvSpPr/>
                    </a:nvSpPr>
                    <a:spPr bwMode="auto">
                      <a:xfrm>
                        <a:off x="7267698" y="3087586"/>
                        <a:ext cx="1365661" cy="1147948"/>
                      </a:xfrm>
                      <a:prstGeom prst="roundRect">
                        <a:avLst/>
                      </a:prstGeom>
                      <a:solidFill>
                        <a:schemeClr val="lt1">
                          <a:hueOff val="0"/>
                          <a:satOff val="0"/>
                          <a:lumOff val="0"/>
                          <a:alpha val="90000"/>
                        </a:schemeClr>
                      </a:solidFill>
                      <a:ln w="25400" cap="sq" cmpd="sng" algn="ctr">
                        <a:solidFill>
                          <a:srgbClr val="1C5E3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Private Operator</a:t>
                          </a:r>
                          <a:r>
                            <a:rPr lang="en-US" sz="1000" dirty="0" smtClean="0"/>
                            <a:t> 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000" dirty="0" smtClean="0"/>
                            <a:t> Provides services 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and know -how in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exchange for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annual payment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000" dirty="0" smtClean="0"/>
                            <a:t> Owns &gt; 50% of</a:t>
                          </a:r>
                        </a:p>
                        <a:p>
                          <a:pPr algn="l"/>
                          <a:r>
                            <a:rPr lang="en-US" sz="1000" dirty="0" err="1" smtClean="0"/>
                            <a:t>ContainerCo</a:t>
                          </a:r>
                          <a:endParaRPr lang="en-US" sz="1000" dirty="0" smtClean="0"/>
                        </a:p>
                      </a:txBody>
                      <a:useSpRect/>
                    </a:txSp>
                  </a:sp>
                  <a:sp>
                    <a:nvSpPr>
                      <a:cNvPr id="142" name="Rounded Rectangle 141"/>
                      <a:cNvSpPr/>
                    </a:nvSpPr>
                    <a:spPr bwMode="auto">
                      <a:xfrm>
                        <a:off x="7279574" y="4354285"/>
                        <a:ext cx="1330036" cy="668977"/>
                      </a:xfrm>
                      <a:prstGeom prst="roundRect">
                        <a:avLst/>
                      </a:prstGeom>
                      <a:solidFill>
                        <a:schemeClr val="lt1">
                          <a:hueOff val="0"/>
                          <a:satOff val="0"/>
                          <a:lumOff val="0"/>
                          <a:alpha val="90000"/>
                        </a:schemeClr>
                      </a:solidFill>
                      <a:ln w="25400" cap="sq" cmpd="sng" algn="ctr">
                        <a:solidFill>
                          <a:srgbClr val="1C5E3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Financial +</a:t>
                          </a:r>
                          <a:r>
                            <a:rPr kumimoji="0" lang="en-US" sz="1000" b="1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 </a:t>
                          </a:r>
                          <a:r>
                            <a:rPr lang="en-US" sz="1000" b="1" dirty="0" smtClean="0"/>
                            <a:t>Local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Investors</a:t>
                          </a:r>
                        </a:p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</a:pPr>
                          <a:r>
                            <a:rPr lang="en-US" sz="1000" b="1" dirty="0" smtClean="0"/>
                            <a:t>  </a:t>
                          </a:r>
                          <a:r>
                            <a:rPr lang="en-US" sz="1000" dirty="0" smtClean="0"/>
                            <a:t>Own &lt; 50% of</a:t>
                          </a:r>
                        </a:p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/>
                          </a:pPr>
                          <a:r>
                            <a:rPr kumimoji="0" lang="en-US" sz="100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ContainerCo</a:t>
                          </a:r>
                          <a:endParaRPr kumimoji="0" lang="en-US" sz="1000" i="0" u="none" strike="noStrike" cap="none" normalizeH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43" name="Straight Arrow Connector 142"/>
                      <a:cNvCxnSpPr>
                        <a:stCxn id="141" idx="1"/>
                      </a:cNvCxnSpPr>
                    </a:nvCxnSpPr>
                    <a:spPr bwMode="auto">
                      <a:xfrm rot="10800000" flipV="1">
                        <a:off x="6553196" y="3661560"/>
                        <a:ext cx="714502" cy="641980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cxnSp>
                    <a:nvCxnSpPr>
                      <a:cNvPr id="146" name="Straight Arrow Connector 145"/>
                      <a:cNvCxnSpPr>
                        <a:stCxn id="142" idx="1"/>
                      </a:cNvCxnSpPr>
                    </a:nvCxnSpPr>
                    <a:spPr bwMode="auto">
                      <a:xfrm rot="10800000">
                        <a:off x="6553196" y="4303540"/>
                        <a:ext cx="726378" cy="385234"/>
                      </a:xfrm>
                      <a:prstGeom prst="straightConnector1">
                        <a:avLst/>
                      </a:prstGeom>
                      <a:solidFill>
                        <a:srgbClr val="006087"/>
                      </a:solidFill>
                      <a:ln w="19050" cap="sq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156" name="TextBox 155"/>
                      <a:cNvSpPr txBox="1"/>
                    </a:nvSpPr>
                    <a:spPr>
                      <a:xfrm>
                        <a:off x="5781305" y="3489364"/>
                        <a:ext cx="1745673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b="1" dirty="0" smtClean="0"/>
                            <a:t>Technical Services Contract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" name="Rounded Rectangle 173"/>
                      <a:cNvSpPr/>
                    </a:nvSpPr>
                    <a:spPr bwMode="auto">
                      <a:xfrm>
                        <a:off x="534391" y="3038104"/>
                        <a:ext cx="1365661" cy="1147948"/>
                      </a:xfrm>
                      <a:prstGeom prst="roundRect">
                        <a:avLst/>
                      </a:prstGeom>
                      <a:solidFill>
                        <a:schemeClr val="lt1">
                          <a:hueOff val="0"/>
                          <a:satOff val="0"/>
                          <a:lumOff val="0"/>
                          <a:alpha val="90000"/>
                        </a:schemeClr>
                      </a:solidFill>
                      <a:ln w="25400" cap="sq" cmpd="sng" algn="ctr">
                        <a:solidFill>
                          <a:srgbClr val="1C5E3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Private Operator</a:t>
                          </a:r>
                          <a:r>
                            <a:rPr lang="en-US" sz="1000" dirty="0" smtClean="0"/>
                            <a:t> 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000" dirty="0" smtClean="0"/>
                            <a:t> Provides services 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and know-how in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exchange for </a:t>
                          </a:r>
                        </a:p>
                        <a:p>
                          <a:pPr algn="l"/>
                          <a:r>
                            <a:rPr lang="en-US" sz="1000" dirty="0" smtClean="0"/>
                            <a:t>annual payment</a:t>
                          </a:r>
                        </a:p>
                        <a:p>
                          <a:pPr algn="l">
                            <a:buFont typeface="Arial" pitchFamily="34" charset="0"/>
                            <a:buChar char="•"/>
                          </a:pPr>
                          <a:r>
                            <a:rPr lang="en-US" sz="1000" dirty="0" smtClean="0"/>
                            <a:t> Owns &gt; 50% of</a:t>
                          </a:r>
                        </a:p>
                        <a:p>
                          <a:pPr algn="l"/>
                          <a:r>
                            <a:rPr lang="en-US" sz="1000" dirty="0" err="1" smtClean="0"/>
                            <a:t>BulkCo</a:t>
                          </a:r>
                          <a:endParaRPr lang="en-US" sz="1000" dirty="0" smtClean="0"/>
                        </a:p>
                      </a:txBody>
                      <a:useSpRect/>
                    </a:txSp>
                  </a:sp>
                  <a:sp>
                    <a:nvSpPr>
                      <a:cNvPr id="175" name="Rounded Rectangle 174"/>
                      <a:cNvSpPr/>
                    </a:nvSpPr>
                    <a:spPr bwMode="auto">
                      <a:xfrm>
                        <a:off x="534389" y="4316678"/>
                        <a:ext cx="1330036" cy="668977"/>
                      </a:xfrm>
                      <a:prstGeom prst="roundRect">
                        <a:avLst/>
                      </a:prstGeom>
                      <a:solidFill>
                        <a:schemeClr val="lt1">
                          <a:hueOff val="0"/>
                          <a:satOff val="0"/>
                          <a:lumOff val="0"/>
                          <a:alpha val="90000"/>
                        </a:schemeClr>
                      </a:solidFill>
                      <a:ln w="25400" cap="sq" cmpd="sng" algn="ctr">
                        <a:solidFill>
                          <a:srgbClr val="1C5E3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none" lIns="130712" tIns="65360" rIns="130712" bIns="6536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Financial +</a:t>
                          </a:r>
                          <a:r>
                            <a:rPr kumimoji="0" lang="en-US" sz="1000" b="1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 </a:t>
                          </a:r>
                          <a:r>
                            <a:rPr lang="en-US" sz="1000" b="1" dirty="0" smtClean="0"/>
                            <a:t>Local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Investors</a:t>
                          </a:r>
                        </a:p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</a:pPr>
                          <a:r>
                            <a:rPr lang="en-US" sz="1000" b="1" dirty="0" smtClean="0"/>
                            <a:t>  </a:t>
                          </a:r>
                          <a:r>
                            <a:rPr lang="en-US" sz="1000" dirty="0" smtClean="0"/>
                            <a:t>Own &lt; 50% of</a:t>
                          </a:r>
                        </a:p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tabLst/>
                          </a:pPr>
                          <a:r>
                            <a:rPr kumimoji="0" lang="en-US" sz="100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rebuchet MS" pitchFamily="34" charset="0"/>
                            </a:rPr>
                            <a:t>BulkCo</a:t>
                          </a:r>
                          <a:endParaRPr kumimoji="0" lang="en-US" sz="1000" i="0" u="none" strike="noStrike" cap="none" normalizeH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rebuchet MS" pitchFamily="34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219" name="Group 218"/>
                      <a:cNvGrpSpPr/>
                    </a:nvGrpSpPr>
                    <a:grpSpPr>
                      <a:xfrm>
                        <a:off x="8443356" y="3002478"/>
                        <a:ext cx="308759" cy="2080161"/>
                        <a:chOff x="8443356" y="3038104"/>
                        <a:chExt cx="308759" cy="2080161"/>
                      </a:xfrm>
                    </a:grpSpPr>
                    <a:cxnSp>
                      <a:nvCxnSpPr>
                        <a:cNvPr id="205" name="Straight Connector 204"/>
                        <a:cNvCxnSpPr/>
                      </a:nvCxnSpPr>
                      <a:spPr bwMode="auto">
                        <a:xfrm>
                          <a:off x="8443356" y="3040082"/>
                          <a:ext cx="285008" cy="0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13" name="Straight Connector 212"/>
                        <a:cNvCxnSpPr/>
                      </a:nvCxnSpPr>
                      <a:spPr bwMode="auto">
                        <a:xfrm rot="16200000" flipV="1">
                          <a:off x="7705108" y="4071258"/>
                          <a:ext cx="2080161" cy="13853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18" name="Straight Connector 217"/>
                        <a:cNvCxnSpPr/>
                      </a:nvCxnSpPr>
                      <a:spPr bwMode="auto">
                        <a:xfrm>
                          <a:off x="8453252" y="5116285"/>
                          <a:ext cx="285008" cy="0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</a:grpSp>
                  <a:sp>
                    <a:nvSpPr>
                      <a:cNvPr id="220" name="TextBox 219"/>
                      <a:cNvSpPr txBox="1"/>
                    </a:nvSpPr>
                    <a:spPr>
                      <a:xfrm>
                        <a:off x="8774668" y="2992582"/>
                        <a:ext cx="369332" cy="212568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"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Consortium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grpSp>
                    <a:nvGrpSpPr>
                      <a:cNvPr id="224" name="Group 223"/>
                      <a:cNvGrpSpPr/>
                    </a:nvGrpSpPr>
                    <a:grpSpPr>
                      <a:xfrm rot="10800000">
                        <a:off x="366155" y="2988624"/>
                        <a:ext cx="308759" cy="2080161"/>
                        <a:chOff x="8443356" y="3038104"/>
                        <a:chExt cx="308759" cy="2080161"/>
                      </a:xfrm>
                    </a:grpSpPr>
                    <a:cxnSp>
                      <a:nvCxnSpPr>
                        <a:cNvPr id="225" name="Straight Connector 224"/>
                        <a:cNvCxnSpPr/>
                      </a:nvCxnSpPr>
                      <a:spPr bwMode="auto">
                        <a:xfrm>
                          <a:off x="8443356" y="3040082"/>
                          <a:ext cx="285008" cy="0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26" name="Straight Connector 225"/>
                        <a:cNvCxnSpPr/>
                      </a:nvCxnSpPr>
                      <a:spPr bwMode="auto">
                        <a:xfrm rot="16200000" flipV="1">
                          <a:off x="7705108" y="4071258"/>
                          <a:ext cx="2080161" cy="13853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27" name="Straight Connector 226"/>
                        <a:cNvCxnSpPr/>
                      </a:nvCxnSpPr>
                      <a:spPr bwMode="auto">
                        <a:xfrm>
                          <a:off x="8453252" y="5116285"/>
                          <a:ext cx="285008" cy="0"/>
                        </a:xfrm>
                        <a:prstGeom prst="line">
                          <a:avLst/>
                        </a:prstGeom>
                        <a:solidFill>
                          <a:srgbClr val="006087"/>
                        </a:solidFill>
                        <a:ln w="19050" cap="sq" cmpd="sng" algn="ctr">
                          <a:solidFill>
                            <a:srgbClr val="1C5E3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</a:grpSp>
                  <a:sp>
                    <a:nvSpPr>
                      <a:cNvPr id="228" name="TextBox 227"/>
                      <a:cNvSpPr txBox="1"/>
                    </a:nvSpPr>
                    <a:spPr>
                      <a:xfrm rot="10800000">
                        <a:off x="0" y="2883723"/>
                        <a:ext cx="369332" cy="213755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"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/>
                            <a:t>Consortium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1721923" y="3372592"/>
                        <a:ext cx="134191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200" kern="1200">
                              <a:solidFill>
                                <a:schemeClr val="tx1"/>
                              </a:solidFill>
                              <a:latin typeface="Trebuchet M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b="1" dirty="0" smtClean="0"/>
                            <a:t>Technical Services Contract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6547" w:rsidRDefault="00006547"/>
    <w:p w:rsidR="0090271C" w:rsidRPr="00006547" w:rsidRDefault="00006547" w:rsidP="00006547">
      <w:pPr>
        <w:tabs>
          <w:tab w:val="left" w:pos="3369"/>
        </w:tabs>
      </w:pPr>
      <w:r>
        <w:tab/>
      </w:r>
    </w:p>
    <w:sectPr w:rsidR="0090271C" w:rsidRPr="00006547" w:rsidSect="003D3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47" w:rsidRDefault="00006547" w:rsidP="00006547">
      <w:pPr>
        <w:spacing w:after="0" w:line="240" w:lineRule="auto"/>
      </w:pPr>
      <w:r>
        <w:separator/>
      </w:r>
    </w:p>
  </w:endnote>
  <w:endnote w:type="continuationSeparator" w:id="0">
    <w:p w:rsidR="00006547" w:rsidRDefault="00006547" w:rsidP="0000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8" w:rsidRDefault="00520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47" w:rsidRPr="001F2BDF" w:rsidRDefault="00006547" w:rsidP="00006547">
    <w:pPr>
      <w:pStyle w:val="Footer"/>
      <w:tabs>
        <w:tab w:val="clear" w:pos="9360"/>
        <w:tab w:val="right" w:pos="10080"/>
      </w:tabs>
      <w:ind w:left="720"/>
      <w:rPr>
        <w:rFonts w:ascii="Arial Narrow" w:hAnsi="Arial Narrow"/>
        <w:sz w:val="20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-1905</wp:posOffset>
          </wp:positionV>
          <wp:extent cx="1035050" cy="457200"/>
          <wp:effectExtent l="0" t="0" r="0" b="0"/>
          <wp:wrapTight wrapText="bothSides">
            <wp:wrapPolygon edited="0">
              <wp:start x="0" y="900"/>
              <wp:lineTo x="795" y="20700"/>
              <wp:lineTo x="3578" y="20700"/>
              <wp:lineTo x="18287" y="20700"/>
              <wp:lineTo x="19082" y="20700"/>
              <wp:lineTo x="20275" y="17100"/>
              <wp:lineTo x="19877" y="15300"/>
              <wp:lineTo x="16697" y="1800"/>
              <wp:lineTo x="16299" y="900"/>
              <wp:lineTo x="0" y="900"/>
            </wp:wrapPolygon>
          </wp:wrapTight>
          <wp:docPr id="2" name="Picture 2" descr="ppi-spon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i-spons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578">
      <w:rPr>
        <w:rFonts w:ascii="Arial Narrow" w:hAnsi="Arial Narrow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7.25pt;margin-top:-3.75pt;width:642.5pt;height:0;z-index:251660288;mso-position-horizontal-relative:text;mso-position-vertical-relative:text" o:connectortype="straight" strokecolor="#1f497d" strokeweight="3pt">
          <v:shadow type="perspective" color="#243f60" opacity=".5" offset="1pt" offset2="-1pt"/>
        </v:shape>
      </w:pict>
    </w:r>
    <w:r w:rsidRPr="001F2BDF">
      <w:rPr>
        <w:rFonts w:ascii="Arial Narrow" w:hAnsi="Arial Narrow"/>
        <w:sz w:val="20"/>
      </w:rPr>
      <w:t>PPP in Infrastructure Resource Center for Contracts, Laws and Regulations (PPPIRC)</w:t>
    </w:r>
    <w:r w:rsidRPr="001F2BDF">
      <w:rPr>
        <w:rFonts w:ascii="Arial Narrow" w:hAnsi="Arial Narrow"/>
        <w:sz w:val="20"/>
      </w:rPr>
      <w:tab/>
      <w:t xml:space="preserve">Victoria Rigby </w:t>
    </w:r>
    <w:proofErr w:type="spellStart"/>
    <w:r w:rsidRPr="001F2BDF">
      <w:rPr>
        <w:rFonts w:ascii="Arial Narrow" w:hAnsi="Arial Narrow"/>
        <w:sz w:val="20"/>
      </w:rPr>
      <w:t>Delmon</w:t>
    </w:r>
    <w:proofErr w:type="spellEnd"/>
    <w:r>
      <w:rPr>
        <w:rFonts w:ascii="Arial Narrow" w:hAnsi="Arial Narrow"/>
        <w:sz w:val="20"/>
      </w:rPr>
      <w:t>, LEGPS</w:t>
    </w:r>
  </w:p>
  <w:p w:rsidR="00006547" w:rsidRPr="00006547" w:rsidRDefault="00520678" w:rsidP="00006547">
    <w:pPr>
      <w:pStyle w:val="Footer"/>
      <w:tabs>
        <w:tab w:val="clear" w:pos="9360"/>
        <w:tab w:val="right" w:pos="10080"/>
      </w:tabs>
      <w:ind w:left="720"/>
      <w:rPr>
        <w:rFonts w:ascii="Arial Narrow" w:hAnsi="Arial Narrow"/>
        <w:sz w:val="20"/>
      </w:rPr>
    </w:pPr>
    <w:hyperlink r:id="rId2" w:history="1">
      <w:r w:rsidRPr="00520678">
        <w:rPr>
          <w:rStyle w:val="Hyperlink"/>
          <w:rFonts w:ascii="Arial Narrow" w:hAnsi="Arial Narrow"/>
          <w:i w:val="0"/>
          <w:sz w:val="20"/>
          <w:u w:val="single"/>
        </w:rPr>
        <w:t>http://www.worldbank.org/</w:t>
      </w:r>
      <w:r w:rsidRPr="00520678">
        <w:rPr>
          <w:rStyle w:val="Hyperlink"/>
          <w:rFonts w:ascii="Arial Narrow" w:hAnsi="Arial Narrow"/>
          <w:b/>
          <w:i w:val="0"/>
          <w:sz w:val="20"/>
          <w:u w:val="single"/>
        </w:rPr>
        <w:t>ppp</w:t>
      </w:r>
    </w:hyperlink>
    <w:r w:rsidR="00006547">
      <w:rPr>
        <w:rFonts w:ascii="Arial Narrow" w:hAnsi="Arial Narrow"/>
        <w:sz w:val="20"/>
      </w:rPr>
      <w:tab/>
    </w:r>
    <w:r w:rsidR="00006547">
      <w:rPr>
        <w:rFonts w:ascii="Arial Narrow" w:hAnsi="Arial Narrow"/>
        <w:sz w:val="20"/>
      </w:rPr>
      <w:tab/>
    </w:r>
    <w:r w:rsidR="003E791C">
      <w:rPr>
        <w:rFonts w:ascii="Arial Narrow" w:hAnsi="Arial Narrow"/>
        <w:sz w:val="20"/>
      </w:rPr>
      <w:t>October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8" w:rsidRDefault="00520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47" w:rsidRDefault="00006547" w:rsidP="00006547">
      <w:pPr>
        <w:spacing w:after="0" w:line="240" w:lineRule="auto"/>
      </w:pPr>
      <w:r>
        <w:separator/>
      </w:r>
    </w:p>
  </w:footnote>
  <w:footnote w:type="continuationSeparator" w:id="0">
    <w:p w:rsidR="00006547" w:rsidRDefault="00006547" w:rsidP="0000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8" w:rsidRDefault="005206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47" w:rsidRDefault="00006547" w:rsidP="00006547">
    <w:pPr>
      <w:pStyle w:val="Header"/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jc w:val="center"/>
    </w:pPr>
    <w:r w:rsidRPr="004B1A09">
      <w:rPr>
        <w:rFonts w:ascii="Arial Narrow" w:hAnsi="Arial Narrow" w:cs="Arial"/>
        <w:sz w:val="20"/>
      </w:rPr>
      <w:t xml:space="preserve">THIS DOCUMENT HAS BEEN PREPARED FOR THE PURPOSES OF THE </w:t>
    </w:r>
    <w:r w:rsidRPr="004B1A09">
      <w:rPr>
        <w:rFonts w:ascii="Arial Narrow" w:hAnsi="Arial Narrow" w:cs="Arial"/>
        <w:sz w:val="20"/>
      </w:rPr>
      <w:br/>
    </w:r>
    <w:r w:rsidRPr="004B1A09">
      <w:rPr>
        <w:rFonts w:ascii="Arial Narrow" w:hAnsi="Arial Narrow" w:cs="Arial"/>
        <w:b/>
        <w:sz w:val="20"/>
      </w:rPr>
      <w:t>PPP IN INFRASTRUCTURE RESOURCE CENTER</w:t>
    </w:r>
    <w:r w:rsidRPr="004B1A09">
      <w:rPr>
        <w:rFonts w:ascii="Arial Narrow" w:hAnsi="Arial Narrow" w:cs="Arial"/>
        <w:sz w:val="20"/>
      </w:rPr>
      <w:t xml:space="preserve"> </w:t>
    </w:r>
    <w:r w:rsidRPr="004B1A09">
      <w:rPr>
        <w:rFonts w:ascii="Arial Narrow" w:hAnsi="Arial Narrow" w:cs="Arial"/>
        <w:b/>
        <w:sz w:val="20"/>
      </w:rPr>
      <w:t>FOR CONTRACTS, LAWS AND REGULATIONS</w:t>
    </w:r>
    <w:r w:rsidRPr="004B1A09">
      <w:rPr>
        <w:rFonts w:ascii="Arial Narrow" w:hAnsi="Arial Narrow" w:cs="Arial"/>
        <w:sz w:val="20"/>
      </w:rPr>
      <w:t xml:space="preserve">. </w:t>
    </w:r>
    <w:r w:rsidRPr="004B1A09">
      <w:rPr>
        <w:rFonts w:ascii="Arial Narrow" w:hAnsi="Arial Narrow" w:cs="Arial"/>
        <w:sz w:val="20"/>
      </w:rPr>
      <w:br/>
      <w:t xml:space="preserve"> IT IS A FOR GENERAL GUIDANCE PURPOSES ONLY AND SHOULD </w:t>
    </w:r>
    <w:r w:rsidRPr="004B1A09">
      <w:rPr>
        <w:rFonts w:ascii="Arial Narrow" w:hAnsi="Arial Narrow" w:cs="Arial"/>
        <w:sz w:val="20"/>
      </w:rPr>
      <w:br/>
      <w:t>NOT BE USED AS A SUBSTITUTE FOR SPECIFIC LEGAL ADVICE FOR A PROJECT.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8" w:rsidRDefault="00520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271C"/>
    <w:rsid w:val="00006547"/>
    <w:rsid w:val="001F5578"/>
    <w:rsid w:val="003D347F"/>
    <w:rsid w:val="003E791C"/>
    <w:rsid w:val="00466676"/>
    <w:rsid w:val="00520678"/>
    <w:rsid w:val="00556227"/>
    <w:rsid w:val="0090271C"/>
    <w:rsid w:val="00C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547"/>
  </w:style>
  <w:style w:type="paragraph" w:styleId="Footer">
    <w:name w:val="footer"/>
    <w:basedOn w:val="Normal"/>
    <w:link w:val="FooterChar"/>
    <w:uiPriority w:val="99"/>
    <w:unhideWhenUsed/>
    <w:rsid w:val="0000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47"/>
  </w:style>
  <w:style w:type="character" w:styleId="Hyperlink">
    <w:name w:val="Hyperlink"/>
    <w:basedOn w:val="DefaultParagraphFont"/>
    <w:rsid w:val="00006547"/>
    <w:rPr>
      <w:rFonts w:ascii="Arial" w:hAnsi="Arial" w:cs="Arial" w:hint="default"/>
      <w:i/>
      <w:iCs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bank.org/pp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The World Bank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WB291801</dc:creator>
  <cp:lastModifiedBy>wb22353</cp:lastModifiedBy>
  <cp:revision>4</cp:revision>
  <dcterms:created xsi:type="dcterms:W3CDTF">2009-12-30T16:30:00Z</dcterms:created>
  <dcterms:modified xsi:type="dcterms:W3CDTF">2012-02-10T15:39:00Z</dcterms:modified>
</cp:coreProperties>
</file>