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4F7" w:rsidRPr="00663700" w:rsidRDefault="004604F7" w:rsidP="00663700">
      <w:pPr>
        <w:widowControl/>
        <w:kinsoku/>
        <w:spacing w:before="100" w:beforeAutospacing="1" w:after="100" w:afterAutospacing="1"/>
        <w:jc w:val="center"/>
        <w:rPr>
          <w:rFonts w:eastAsia="Times New Roman"/>
          <w:b/>
          <w:bCs/>
          <w:sz w:val="28"/>
          <w:szCs w:val="28"/>
          <w:lang w:val="en" w:eastAsia="en-US"/>
        </w:rPr>
      </w:pPr>
    </w:p>
    <w:p w:rsidR="005B58F4" w:rsidRPr="005B58F4" w:rsidRDefault="005B58F4" w:rsidP="005B58F4">
      <w:pPr>
        <w:pStyle w:val="Heading1"/>
        <w:spacing w:line="360" w:lineRule="auto"/>
        <w:jc w:val="center"/>
        <w:rPr>
          <w:rFonts w:ascii="Times New Roman" w:hAnsi="Times New Roman"/>
          <w:color w:val="auto"/>
          <w:sz w:val="28"/>
          <w:szCs w:val="28"/>
          <w:lang w:val="en"/>
        </w:rPr>
      </w:pPr>
      <w:r w:rsidRPr="005B58F4">
        <w:rPr>
          <w:rFonts w:ascii="Times New Roman" w:hAnsi="Times New Roman"/>
          <w:color w:val="auto"/>
          <w:sz w:val="28"/>
          <w:szCs w:val="28"/>
          <w:lang w:val="en"/>
        </w:rPr>
        <w:t>Joint Venture/ Joint Stock Company Checklist</w:t>
      </w:r>
    </w:p>
    <w:p w:rsidR="0056781B" w:rsidRPr="0056781B" w:rsidRDefault="0056781B" w:rsidP="0056781B">
      <w:pPr>
        <w:pStyle w:val="Heading1"/>
        <w:spacing w:line="360" w:lineRule="auto"/>
        <w:jc w:val="both"/>
        <w:rPr>
          <w:rFonts w:ascii="Times New Roman" w:hAnsi="Times New Roman"/>
          <w:color w:val="auto"/>
          <w:sz w:val="22"/>
          <w:szCs w:val="22"/>
          <w:lang w:val="en"/>
        </w:rPr>
      </w:pPr>
      <w:r w:rsidRPr="0056781B">
        <w:rPr>
          <w:rStyle w:val="Strong"/>
          <w:rFonts w:ascii="Times New Roman" w:hAnsi="Times New Roman"/>
          <w:b/>
          <w:bCs/>
          <w:color w:val="auto"/>
          <w:sz w:val="22"/>
          <w:szCs w:val="22"/>
          <w:lang w:val="en"/>
        </w:rPr>
        <w:t>Introduction</w:t>
      </w:r>
    </w:p>
    <w:p w:rsidR="0056781B" w:rsidRPr="0056781B" w:rsidRDefault="0056781B" w:rsidP="0056781B">
      <w:pPr>
        <w:pStyle w:val="NormalWeb"/>
        <w:spacing w:line="360" w:lineRule="auto"/>
        <w:jc w:val="both"/>
        <w:rPr>
          <w:sz w:val="22"/>
          <w:szCs w:val="22"/>
          <w:lang w:val="en"/>
        </w:rPr>
      </w:pPr>
      <w:r w:rsidRPr="0056781B">
        <w:rPr>
          <w:sz w:val="22"/>
          <w:szCs w:val="22"/>
          <w:lang w:val="en"/>
        </w:rPr>
        <w:t xml:space="preserve">Joint venture arrangements in infrastructure projects were until recently generally only relevant to regulating the relationships between private parties to a project company in a Build-Own-Transfer (BOT) or concession project. </w:t>
      </w:r>
    </w:p>
    <w:p w:rsidR="0056781B" w:rsidRPr="0056781B" w:rsidRDefault="0056781B" w:rsidP="0056781B">
      <w:pPr>
        <w:pStyle w:val="NormalWeb"/>
        <w:spacing w:line="360" w:lineRule="auto"/>
        <w:jc w:val="both"/>
        <w:rPr>
          <w:sz w:val="22"/>
          <w:szCs w:val="22"/>
          <w:lang w:val="en"/>
        </w:rPr>
      </w:pPr>
      <w:r w:rsidRPr="0056781B">
        <w:rPr>
          <w:sz w:val="22"/>
          <w:szCs w:val="22"/>
          <w:lang w:val="en"/>
        </w:rPr>
        <w:t xml:space="preserve">There is increased use of them between public utilities and private parties, often in combination with or following the corporatization of a public utility. </w:t>
      </w:r>
    </w:p>
    <w:p w:rsidR="0056781B" w:rsidRPr="0056781B" w:rsidRDefault="0056781B" w:rsidP="0056781B">
      <w:pPr>
        <w:pStyle w:val="NormalWeb"/>
        <w:spacing w:line="360" w:lineRule="auto"/>
        <w:jc w:val="both"/>
        <w:rPr>
          <w:sz w:val="22"/>
          <w:szCs w:val="22"/>
          <w:lang w:val="en"/>
        </w:rPr>
      </w:pPr>
      <w:r w:rsidRPr="0056781B">
        <w:rPr>
          <w:sz w:val="22"/>
          <w:szCs w:val="22"/>
          <w:lang w:val="en"/>
        </w:rPr>
        <w:t xml:space="preserve">Examples of this in the </w:t>
      </w:r>
      <w:hyperlink r:id="rId8" w:history="1">
        <w:r w:rsidRPr="0056781B">
          <w:rPr>
            <w:rStyle w:val="Hyperlink"/>
            <w:color w:val="auto"/>
            <w:sz w:val="22"/>
            <w:szCs w:val="22"/>
            <w:lang w:val="en"/>
          </w:rPr>
          <w:t>Water and Sanitation</w:t>
        </w:r>
      </w:hyperlink>
      <w:r w:rsidR="001427E7">
        <w:rPr>
          <w:sz w:val="22"/>
          <w:szCs w:val="22"/>
          <w:lang w:val="en"/>
        </w:rPr>
        <w:t xml:space="preserve"> sector are: </w:t>
      </w:r>
      <w:bookmarkStart w:id="0" w:name="_GoBack"/>
      <w:bookmarkEnd w:id="0"/>
    </w:p>
    <w:p w:rsidR="0056781B" w:rsidRPr="0056781B" w:rsidRDefault="0056781B" w:rsidP="0056781B">
      <w:pPr>
        <w:pStyle w:val="NormalWeb"/>
        <w:spacing w:line="360" w:lineRule="auto"/>
        <w:jc w:val="both"/>
        <w:rPr>
          <w:b/>
          <w:sz w:val="22"/>
          <w:szCs w:val="22"/>
          <w:lang w:val="en"/>
        </w:rPr>
      </w:pPr>
      <w:r w:rsidRPr="0056781B">
        <w:rPr>
          <w:b/>
          <w:sz w:val="22"/>
          <w:szCs w:val="22"/>
          <w:lang w:val="en"/>
        </w:rPr>
        <w:t>Cartegena, Colombia (</w:t>
      </w:r>
      <w:r w:rsidRPr="0056781B">
        <w:rPr>
          <w:rStyle w:val="Emphasis"/>
          <w:b/>
          <w:sz w:val="22"/>
          <w:szCs w:val="22"/>
          <w:lang w:val="en"/>
        </w:rPr>
        <w:t>expresa mixta</w:t>
      </w:r>
      <w:r w:rsidRPr="0056781B">
        <w:rPr>
          <w:b/>
          <w:sz w:val="22"/>
          <w:szCs w:val="22"/>
          <w:lang w:val="en"/>
        </w:rPr>
        <w:t>)</w:t>
      </w:r>
    </w:p>
    <w:p w:rsidR="0056781B" w:rsidRPr="0056781B" w:rsidRDefault="0056781B" w:rsidP="0056781B">
      <w:pPr>
        <w:pStyle w:val="rtecenter"/>
        <w:jc w:val="both"/>
        <w:rPr>
          <w:rFonts w:ascii="Times New Roman" w:hAnsi="Times New Roman" w:cs="Times New Roman"/>
          <w:sz w:val="22"/>
          <w:szCs w:val="22"/>
          <w:lang w:val="en"/>
        </w:rPr>
      </w:pPr>
      <w:r w:rsidRPr="0056781B">
        <w:rPr>
          <w:rFonts w:ascii="Times New Roman" w:hAnsi="Times New Roman" w:cs="Times New Roman"/>
          <w:noProof/>
          <w:sz w:val="22"/>
          <w:szCs w:val="22"/>
        </w:rPr>
        <w:drawing>
          <wp:inline distT="0" distB="0" distL="0" distR="0" wp14:anchorId="0D4514BC" wp14:editId="2E392E57">
            <wp:extent cx="3810000" cy="907667"/>
            <wp:effectExtent l="0" t="0" r="0" b="6985"/>
            <wp:docPr id="2" name="Picture 2" descr="http://ppp.worldbank.org/public-private-partnership/sites/ppp.worldbank.org/files/documents/joint_ventur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pp.worldbank.org/public-private-partnership/sites/ppp.worldbank.org/files/documents/joint_ventures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8931" cy="916942"/>
                    </a:xfrm>
                    <a:prstGeom prst="rect">
                      <a:avLst/>
                    </a:prstGeom>
                    <a:noFill/>
                    <a:ln>
                      <a:noFill/>
                    </a:ln>
                  </pic:spPr>
                </pic:pic>
              </a:graphicData>
            </a:graphic>
          </wp:inline>
        </w:drawing>
      </w:r>
    </w:p>
    <w:p w:rsidR="0056781B" w:rsidRPr="0056781B" w:rsidRDefault="0056781B" w:rsidP="0056781B">
      <w:pPr>
        <w:pStyle w:val="NormalWeb"/>
        <w:spacing w:line="360" w:lineRule="auto"/>
        <w:jc w:val="both"/>
        <w:rPr>
          <w:b/>
          <w:sz w:val="22"/>
          <w:szCs w:val="22"/>
          <w:lang w:val="en"/>
        </w:rPr>
      </w:pPr>
      <w:r w:rsidRPr="0056781B">
        <w:rPr>
          <w:b/>
          <w:sz w:val="22"/>
          <w:szCs w:val="22"/>
          <w:lang w:val="en"/>
        </w:rPr>
        <w:t>Tallinna, Vesi, Estonia</w:t>
      </w:r>
    </w:p>
    <w:p w:rsidR="0056781B" w:rsidRPr="0056781B" w:rsidRDefault="0056781B" w:rsidP="0056781B">
      <w:pPr>
        <w:pStyle w:val="rtecenter"/>
        <w:jc w:val="both"/>
        <w:rPr>
          <w:rFonts w:ascii="Times New Roman" w:hAnsi="Times New Roman" w:cs="Times New Roman"/>
          <w:sz w:val="22"/>
          <w:szCs w:val="22"/>
          <w:lang w:val="en"/>
        </w:rPr>
      </w:pPr>
      <w:r w:rsidRPr="0056781B">
        <w:rPr>
          <w:rFonts w:ascii="Times New Roman" w:hAnsi="Times New Roman" w:cs="Times New Roman"/>
          <w:noProof/>
          <w:sz w:val="22"/>
          <w:szCs w:val="22"/>
        </w:rPr>
        <w:drawing>
          <wp:inline distT="0" distB="0" distL="0" distR="0" wp14:anchorId="62B3825D" wp14:editId="1B9D23EC">
            <wp:extent cx="3076575" cy="678656"/>
            <wp:effectExtent l="0" t="0" r="0" b="7620"/>
            <wp:docPr id="1" name="Picture 1" descr="http://ppp.worldbank.org/public-private-partnership/sites/ppp.worldbank.org/files/documents/joint_venture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pp.worldbank.org/public-private-partnership/sites/ppp.worldbank.org/files/documents/joint_ventures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4626" cy="682638"/>
                    </a:xfrm>
                    <a:prstGeom prst="rect">
                      <a:avLst/>
                    </a:prstGeom>
                    <a:noFill/>
                    <a:ln>
                      <a:noFill/>
                    </a:ln>
                  </pic:spPr>
                </pic:pic>
              </a:graphicData>
            </a:graphic>
          </wp:inline>
        </w:drawing>
      </w:r>
    </w:p>
    <w:p w:rsidR="0056781B" w:rsidRDefault="0056781B" w:rsidP="0056781B">
      <w:pPr>
        <w:pStyle w:val="NormalWeb"/>
        <w:spacing w:line="360" w:lineRule="auto"/>
        <w:jc w:val="both"/>
        <w:rPr>
          <w:sz w:val="22"/>
          <w:szCs w:val="22"/>
          <w:lang w:val="en"/>
        </w:rPr>
      </w:pPr>
      <w:r w:rsidRPr="0056781B">
        <w:rPr>
          <w:sz w:val="22"/>
          <w:szCs w:val="22"/>
          <w:lang w:val="en"/>
        </w:rPr>
        <w:t>Below are a checklist of issues to consider when putting together joint venture arrangements – in the case of a joint venture or joint stock company, these will be generally found in the shareholder agreement, but will need to be consistent with the constitutional documents of the company and the law:-</w:t>
      </w:r>
    </w:p>
    <w:p w:rsidR="001427E7" w:rsidRPr="0056781B" w:rsidRDefault="001427E7" w:rsidP="0056781B">
      <w:pPr>
        <w:pStyle w:val="NormalWeb"/>
        <w:spacing w:line="360" w:lineRule="auto"/>
        <w:jc w:val="both"/>
        <w:rPr>
          <w:sz w:val="22"/>
          <w:szCs w:val="22"/>
          <w:lang w:val="en"/>
        </w:rPr>
      </w:pPr>
    </w:p>
    <w:p w:rsidR="0056781B" w:rsidRPr="0056781B" w:rsidRDefault="0056781B" w:rsidP="0056781B">
      <w:pPr>
        <w:pStyle w:val="Heading1"/>
        <w:spacing w:line="360" w:lineRule="auto"/>
        <w:jc w:val="both"/>
        <w:rPr>
          <w:rFonts w:ascii="Times New Roman" w:hAnsi="Times New Roman"/>
          <w:color w:val="auto"/>
          <w:sz w:val="22"/>
          <w:szCs w:val="22"/>
          <w:lang w:val="en"/>
        </w:rPr>
      </w:pPr>
      <w:bookmarkStart w:id="1" w:name="issues"/>
      <w:bookmarkEnd w:id="1"/>
      <w:r w:rsidRPr="0056781B">
        <w:rPr>
          <w:rStyle w:val="Strong"/>
          <w:rFonts w:ascii="Times New Roman" w:hAnsi="Times New Roman"/>
          <w:b/>
          <w:bCs/>
          <w:color w:val="auto"/>
          <w:sz w:val="22"/>
          <w:szCs w:val="22"/>
          <w:lang w:val="en"/>
        </w:rPr>
        <w:lastRenderedPageBreak/>
        <w:t>Preliminary issues</w:t>
      </w:r>
    </w:p>
    <w:p w:rsidR="0056781B" w:rsidRPr="0056781B" w:rsidRDefault="0056781B" w:rsidP="0056781B">
      <w:pPr>
        <w:pStyle w:val="NormalWeb"/>
        <w:spacing w:line="360" w:lineRule="auto"/>
        <w:jc w:val="both"/>
        <w:rPr>
          <w:sz w:val="22"/>
          <w:szCs w:val="22"/>
          <w:lang w:val="en"/>
        </w:rPr>
      </w:pPr>
      <w:r w:rsidRPr="0056781B">
        <w:rPr>
          <w:rStyle w:val="Strong"/>
          <w:sz w:val="22"/>
          <w:szCs w:val="22"/>
          <w:lang w:val="en"/>
        </w:rPr>
        <w:t>1. Structure of joint venture:</w:t>
      </w:r>
    </w:p>
    <w:p w:rsidR="0056781B" w:rsidRPr="0056781B" w:rsidRDefault="0056781B" w:rsidP="0056781B">
      <w:pPr>
        <w:pStyle w:val="rteindent1"/>
        <w:jc w:val="both"/>
        <w:rPr>
          <w:rFonts w:ascii="Times New Roman" w:hAnsi="Times New Roman" w:cs="Times New Roman"/>
          <w:sz w:val="22"/>
          <w:szCs w:val="22"/>
          <w:lang w:val="en"/>
        </w:rPr>
      </w:pPr>
      <w:r w:rsidRPr="0056781B">
        <w:rPr>
          <w:rFonts w:ascii="Times New Roman" w:hAnsi="Times New Roman" w:cs="Times New Roman"/>
          <w:sz w:val="22"/>
          <w:szCs w:val="22"/>
          <w:lang w:val="en"/>
        </w:rPr>
        <w:t xml:space="preserve">Should it take the form of: </w:t>
      </w:r>
    </w:p>
    <w:p w:rsidR="0056781B" w:rsidRPr="0056781B" w:rsidRDefault="0056781B" w:rsidP="0056781B">
      <w:pPr>
        <w:pStyle w:val="NormalWeb"/>
        <w:spacing w:line="360" w:lineRule="auto"/>
        <w:ind w:left="1260"/>
        <w:jc w:val="both"/>
        <w:rPr>
          <w:sz w:val="22"/>
          <w:szCs w:val="22"/>
          <w:lang w:val="en"/>
        </w:rPr>
      </w:pPr>
      <w:r w:rsidRPr="0056781B">
        <w:rPr>
          <w:sz w:val="22"/>
          <w:szCs w:val="22"/>
          <w:lang w:val="en"/>
        </w:rPr>
        <w:t xml:space="preserve">· a joint venture company with its own legal identity separate from those of its shareholders, in which the parties will participate on an equity basis, and there is a limitation on liabilities – </w:t>
      </w:r>
      <w:r w:rsidRPr="0056781B">
        <w:rPr>
          <w:rStyle w:val="Strong"/>
          <w:sz w:val="22"/>
          <w:szCs w:val="22"/>
          <w:lang w:val="en"/>
        </w:rPr>
        <w:t>in the context of project finance or joint venture between the public and private sectors, this is recommended</w:t>
      </w:r>
      <w:r w:rsidRPr="0056781B">
        <w:rPr>
          <w:sz w:val="22"/>
          <w:szCs w:val="22"/>
          <w:lang w:val="en"/>
        </w:rPr>
        <w:t>;</w:t>
      </w:r>
    </w:p>
    <w:p w:rsidR="0056781B" w:rsidRPr="0056781B" w:rsidRDefault="0056781B" w:rsidP="0056781B">
      <w:pPr>
        <w:pStyle w:val="NormalWeb"/>
        <w:spacing w:line="360" w:lineRule="auto"/>
        <w:ind w:left="1260"/>
        <w:jc w:val="both"/>
        <w:rPr>
          <w:sz w:val="22"/>
          <w:szCs w:val="22"/>
          <w:lang w:val="en"/>
        </w:rPr>
      </w:pPr>
      <w:r w:rsidRPr="0056781B">
        <w:rPr>
          <w:sz w:val="22"/>
          <w:szCs w:val="22"/>
          <w:lang w:val="en"/>
        </w:rPr>
        <w:t>· a partnership arrangement – an arrangement with profit sharing between partners created for a specific purpose – no separate legal entity created and each of the partners with full legal responsibility for the project, generally there is no limitation on liabilities unless this is a formalized into a limited partnership;</w:t>
      </w:r>
    </w:p>
    <w:p w:rsidR="0056781B" w:rsidRPr="0056781B" w:rsidRDefault="0056781B" w:rsidP="0056781B">
      <w:pPr>
        <w:pStyle w:val="NormalWeb"/>
        <w:spacing w:line="360" w:lineRule="auto"/>
        <w:ind w:left="1260"/>
        <w:jc w:val="both"/>
        <w:rPr>
          <w:sz w:val="22"/>
          <w:szCs w:val="22"/>
          <w:lang w:val="en"/>
        </w:rPr>
      </w:pPr>
      <w:r w:rsidRPr="0056781B">
        <w:rPr>
          <w:sz w:val="22"/>
          <w:szCs w:val="22"/>
          <w:lang w:val="en"/>
        </w:rPr>
        <w:t>· a contractual consortium – parties contract to work together on a specific project – there is no concept of sharing of pool of profits as there is with a partnership – each party likely to be remunerated for specific services provided to the consortium. No separate legal entity created and limitations of liability will be set out in the contract, if at all.</w:t>
      </w:r>
    </w:p>
    <w:p w:rsidR="0056781B" w:rsidRPr="0056781B" w:rsidRDefault="0056781B" w:rsidP="0056781B">
      <w:pPr>
        <w:pStyle w:val="NormalWeb"/>
        <w:spacing w:line="360" w:lineRule="auto"/>
        <w:jc w:val="both"/>
        <w:rPr>
          <w:sz w:val="22"/>
          <w:szCs w:val="22"/>
          <w:lang w:val="en"/>
        </w:rPr>
      </w:pPr>
      <w:r w:rsidRPr="0056781B">
        <w:rPr>
          <w:rStyle w:val="Strong"/>
          <w:sz w:val="22"/>
          <w:szCs w:val="22"/>
          <w:lang w:val="en"/>
        </w:rPr>
        <w:t>2. Purpose of the joint venture</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t>· In the case of project financed transactions, the banks will be anxious to ensure that the joint venture does not diversify into any risky activities and so will impose restrictions on what the joint venture may engage in.</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t>· Even where there are no bankability considerations, the parties should be clear as the objectives and purpose of the joint venture and whether the joint venture should be permitted to diversify etc.</w:t>
      </w:r>
    </w:p>
    <w:p w:rsidR="0056781B" w:rsidRPr="0056781B" w:rsidRDefault="0056781B" w:rsidP="0056781B">
      <w:pPr>
        <w:pStyle w:val="Heading1"/>
        <w:spacing w:line="360" w:lineRule="auto"/>
        <w:jc w:val="both"/>
        <w:rPr>
          <w:rFonts w:ascii="Times New Roman" w:hAnsi="Times New Roman"/>
          <w:color w:val="auto"/>
          <w:sz w:val="22"/>
          <w:szCs w:val="22"/>
          <w:lang w:val="en"/>
        </w:rPr>
      </w:pPr>
      <w:bookmarkStart w:id="2" w:name="joint_venture"/>
      <w:bookmarkEnd w:id="2"/>
      <w:r w:rsidRPr="0056781B">
        <w:rPr>
          <w:rStyle w:val="Strong"/>
          <w:rFonts w:ascii="Times New Roman" w:hAnsi="Times New Roman"/>
          <w:b/>
          <w:bCs/>
          <w:color w:val="auto"/>
          <w:sz w:val="22"/>
          <w:szCs w:val="22"/>
          <w:lang w:val="en"/>
        </w:rPr>
        <w:lastRenderedPageBreak/>
        <w:t>Joint Venture Company – Key Issues</w:t>
      </w:r>
    </w:p>
    <w:p w:rsidR="0056781B" w:rsidRPr="0056781B" w:rsidRDefault="0056781B" w:rsidP="0056781B">
      <w:pPr>
        <w:pStyle w:val="NormalWeb"/>
        <w:spacing w:line="360" w:lineRule="auto"/>
        <w:jc w:val="both"/>
        <w:rPr>
          <w:sz w:val="22"/>
          <w:szCs w:val="22"/>
          <w:lang w:val="en"/>
        </w:rPr>
      </w:pPr>
      <w:r w:rsidRPr="0056781B">
        <w:rPr>
          <w:sz w:val="22"/>
          <w:szCs w:val="22"/>
          <w:lang w:val="en"/>
        </w:rPr>
        <w:t>Assuming that the parties will want a separate corporate entity, we set out below the key issues to consider in establishing it: -</w:t>
      </w:r>
    </w:p>
    <w:p w:rsidR="0056781B" w:rsidRPr="0056781B" w:rsidRDefault="0056781B" w:rsidP="0056781B">
      <w:pPr>
        <w:pStyle w:val="NormalWeb"/>
        <w:spacing w:line="360" w:lineRule="auto"/>
        <w:jc w:val="both"/>
        <w:rPr>
          <w:sz w:val="22"/>
          <w:szCs w:val="22"/>
          <w:lang w:val="en"/>
        </w:rPr>
      </w:pPr>
      <w:bookmarkStart w:id="3" w:name="equity"/>
      <w:bookmarkEnd w:id="3"/>
      <w:r w:rsidRPr="0056781B">
        <w:rPr>
          <w:rStyle w:val="Strong"/>
          <w:sz w:val="22"/>
          <w:szCs w:val="22"/>
          <w:lang w:val="en"/>
        </w:rPr>
        <w:t>1. Equity/ shares</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t>· Will it be a 50:50 deadlock joint venture, or will one party have a majority interest?</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t>· Will economic ownership and voting rights be the same?</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t>· Should there be different classes of shares, with different rights attached to them or different levels of priority, such as ordinary and preference shares? Preference shares tend to have a set rate of return (or coupon) (provided that there are sufficient distributable profits) and the shareholders will be paid out in priority to the ordinary shareholders on insolvency?</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t>· In the case of a public private joint venture company, where there is provision for future dilution of public interest, will the government still want to retain a “golden share” that would give it certain non-economic interests such as the right to veto the successor in title or the right of the company to change its charter? This is a tool that was commonly used by the UK government in partial/ whole privatizations of public companies.</w:t>
      </w:r>
    </w:p>
    <w:p w:rsidR="0056781B" w:rsidRPr="0056781B" w:rsidRDefault="0056781B" w:rsidP="0056781B">
      <w:pPr>
        <w:pStyle w:val="NormalWeb"/>
        <w:spacing w:line="360" w:lineRule="auto"/>
        <w:jc w:val="both"/>
        <w:rPr>
          <w:sz w:val="22"/>
          <w:szCs w:val="22"/>
          <w:lang w:val="en"/>
        </w:rPr>
      </w:pPr>
      <w:bookmarkStart w:id="4" w:name="funding"/>
      <w:bookmarkEnd w:id="4"/>
      <w:r w:rsidRPr="0056781B">
        <w:rPr>
          <w:rStyle w:val="Strong"/>
          <w:sz w:val="22"/>
          <w:szCs w:val="22"/>
          <w:lang w:val="en"/>
        </w:rPr>
        <w:t>2. Funding</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t>· What will be the initial and future contributions of each of the parties?</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t>· Will initial capital be provided in cash or non-cash assets?</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t>· If non-cash assets, how will these be valued?</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lastRenderedPageBreak/>
        <w:t>· What will the initial debt/equity ratio be? In project finance deals this will be scrutinized by the banks.</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t>· Will the parties undertake obligations to contribute further capital?</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t>· Will there be shareholder loans?</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t>· Will the parties be obliged to provide guarantees or counterindemnities to support finance raised by the joint venture?</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t>· By what authority or procedure are new issues of shares to be made – by mutual agreement or by majority decision of the shareholders or board of directors? Pro rata offerings are also possible.</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t>· Will there be outside finance such as project finance secured on, and serviced from, the income stream of the venture?</w:t>
      </w:r>
    </w:p>
    <w:p w:rsidR="0056781B" w:rsidRPr="0056781B" w:rsidRDefault="0056781B" w:rsidP="0056781B">
      <w:pPr>
        <w:pStyle w:val="NormalWeb"/>
        <w:spacing w:line="360" w:lineRule="auto"/>
        <w:jc w:val="both"/>
        <w:rPr>
          <w:sz w:val="22"/>
          <w:szCs w:val="22"/>
          <w:lang w:val="en"/>
        </w:rPr>
      </w:pPr>
      <w:bookmarkStart w:id="5" w:name="corporate"/>
      <w:bookmarkEnd w:id="5"/>
      <w:r w:rsidRPr="0056781B">
        <w:rPr>
          <w:rStyle w:val="Strong"/>
          <w:sz w:val="22"/>
          <w:szCs w:val="22"/>
          <w:lang w:val="en"/>
        </w:rPr>
        <w:t>3. Corporate Governance</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t>· What rights will each party have to appoint directors?</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t>· Who will appoint the executive management team?</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t>· What authority is to be given to individual managers (e.g. CEO) (this is usually set out in a schedule to the joint venture (JV) agreement and then approved at the first board meeting) and what matters must be dealt with at board level?</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t>· What will the quorum for the board be?</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t>· Will the Chairperson of the Board have a casting vote in the event of deadlock?</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lastRenderedPageBreak/>
        <w:t xml:space="preserve">· What matters are to be reserved for decision by the shareholders themselves – and/or will a super-majority vote be required for particular decisions at shareholder or board </w:t>
      </w:r>
      <w:proofErr w:type="gramStart"/>
      <w:r w:rsidRPr="001252B7">
        <w:rPr>
          <w:sz w:val="22"/>
          <w:szCs w:val="22"/>
          <w:lang w:val="en"/>
        </w:rPr>
        <w:t>level</w:t>
      </w:r>
      <w:bookmarkStart w:id="6" w:name="_ftnref1"/>
      <w:proofErr w:type="gramEnd"/>
      <w:r w:rsidRPr="001252B7">
        <w:rPr>
          <w:sz w:val="22"/>
          <w:szCs w:val="22"/>
          <w:lang w:val="en"/>
        </w:rPr>
        <w:fldChar w:fldCharType="begin"/>
      </w:r>
      <w:r w:rsidRPr="001252B7">
        <w:rPr>
          <w:sz w:val="22"/>
          <w:szCs w:val="22"/>
          <w:lang w:val="en"/>
        </w:rPr>
        <w:instrText xml:space="preserve"> HYPERLINK "http://ppp.worldbank.org/public-private-partnership/ppp-overview/practical-tools/checklists-and-risk-matrices/joint-venture" \l "_ftn1" \o "" </w:instrText>
      </w:r>
      <w:r w:rsidRPr="001252B7">
        <w:rPr>
          <w:sz w:val="22"/>
          <w:szCs w:val="22"/>
          <w:lang w:val="en"/>
        </w:rPr>
        <w:fldChar w:fldCharType="separate"/>
      </w:r>
      <w:r w:rsidRPr="001252B7">
        <w:rPr>
          <w:rStyle w:val="Hyperlink"/>
          <w:color w:val="auto"/>
          <w:sz w:val="22"/>
          <w:szCs w:val="22"/>
          <w:u w:val="none"/>
          <w:lang w:val="en"/>
        </w:rPr>
        <w:t>[1]</w:t>
      </w:r>
      <w:r w:rsidRPr="001252B7">
        <w:rPr>
          <w:sz w:val="22"/>
          <w:szCs w:val="22"/>
          <w:lang w:val="en"/>
        </w:rPr>
        <w:fldChar w:fldCharType="end"/>
      </w:r>
      <w:bookmarkEnd w:id="6"/>
      <w:r w:rsidRPr="001252B7">
        <w:rPr>
          <w:sz w:val="22"/>
          <w:szCs w:val="22"/>
          <w:lang w:val="en"/>
        </w:rPr>
        <w:t>?</w:t>
      </w:r>
      <w:r w:rsidRPr="0056781B">
        <w:rPr>
          <w:sz w:val="22"/>
          <w:szCs w:val="22"/>
          <w:lang w:val="en"/>
        </w:rPr>
        <w:t xml:space="preserve"> Matters to consider include:</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t>− changes in the joint venture company (JVC)’s articles of association;</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t>− new issues of share capital (including grant of share options);</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t>− significant changes in the nature of the JVC’s business;</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t>− major acquisitions or disposals;</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t>− annual revenue/capital budget;</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t>− capital expenditure or contract commitments above pre-agreed limits;</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t>− borrowing limits;</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t>− dividend policy;</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t>− appointment and dismissal of key management;</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t>− material dealings with intellectual property rights; and</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t xml:space="preserve">−dealings between the JVC and its shareholders (except, perhaps, arms’ length </w:t>
      </w:r>
      <w:r w:rsidRPr="0056781B">
        <w:rPr>
          <w:sz w:val="22"/>
          <w:szCs w:val="22"/>
          <w:lang w:val="en"/>
        </w:rPr>
        <w:br/>
        <w:t>dealings in the ordinary course of business).</w:t>
      </w:r>
    </w:p>
    <w:p w:rsidR="0056781B" w:rsidRPr="0056781B" w:rsidRDefault="0056781B" w:rsidP="0056781B">
      <w:pPr>
        <w:pStyle w:val="NormalWeb"/>
        <w:spacing w:line="360" w:lineRule="auto"/>
        <w:jc w:val="both"/>
        <w:rPr>
          <w:sz w:val="22"/>
          <w:szCs w:val="22"/>
          <w:lang w:val="en"/>
        </w:rPr>
      </w:pPr>
      <w:bookmarkStart w:id="7" w:name="minority"/>
      <w:bookmarkEnd w:id="7"/>
      <w:r w:rsidRPr="0056781B">
        <w:rPr>
          <w:rStyle w:val="Strong"/>
          <w:sz w:val="22"/>
          <w:szCs w:val="22"/>
          <w:lang w:val="en"/>
        </w:rPr>
        <w:t>4. Minority Protection</w:t>
      </w:r>
    </w:p>
    <w:p w:rsidR="0056781B" w:rsidRPr="0056781B" w:rsidRDefault="0056781B" w:rsidP="0056781B">
      <w:pPr>
        <w:pStyle w:val="rteindent1"/>
        <w:jc w:val="both"/>
        <w:rPr>
          <w:rFonts w:ascii="Times New Roman" w:hAnsi="Times New Roman" w:cs="Times New Roman"/>
          <w:sz w:val="22"/>
          <w:szCs w:val="22"/>
          <w:lang w:val="en"/>
        </w:rPr>
      </w:pPr>
      <w:r w:rsidRPr="0056781B">
        <w:rPr>
          <w:rFonts w:ascii="Times New Roman" w:hAnsi="Times New Roman" w:cs="Times New Roman"/>
          <w:sz w:val="22"/>
          <w:szCs w:val="22"/>
          <w:lang w:val="en"/>
        </w:rPr>
        <w:t>If a minority participant is involved, it will wish to protect its interests through: -</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t>· participating in management through board representation;</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lastRenderedPageBreak/>
        <w:t>· being involved in major decisions (including, possibly, a right of veto);</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t>· protecting against its equity stake being improperly diluted;</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t>· ensuring proper distribution of profits;</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t>· establishing adequate access to information regarding the joint venture’s affairs; and</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t>· establishing exit routes (including, possibly, put option rights or tag along rights – see below).</w:t>
      </w:r>
    </w:p>
    <w:p w:rsidR="0056781B" w:rsidRPr="0056781B" w:rsidRDefault="0056781B" w:rsidP="0056781B">
      <w:pPr>
        <w:pStyle w:val="NormalWeb"/>
        <w:spacing w:line="360" w:lineRule="auto"/>
        <w:jc w:val="both"/>
        <w:rPr>
          <w:sz w:val="22"/>
          <w:szCs w:val="22"/>
          <w:lang w:val="en"/>
        </w:rPr>
      </w:pPr>
      <w:bookmarkStart w:id="8" w:name="policy"/>
      <w:bookmarkEnd w:id="8"/>
      <w:r w:rsidRPr="0056781B">
        <w:rPr>
          <w:rStyle w:val="Strong"/>
          <w:sz w:val="22"/>
          <w:szCs w:val="22"/>
          <w:lang w:val="en"/>
        </w:rPr>
        <w:t>5. Dividend Policy</w:t>
      </w:r>
    </w:p>
    <w:p w:rsidR="0056781B" w:rsidRPr="0056781B" w:rsidRDefault="0056781B" w:rsidP="0056781B">
      <w:pPr>
        <w:pStyle w:val="rteindent1"/>
        <w:jc w:val="both"/>
        <w:rPr>
          <w:rFonts w:ascii="Times New Roman" w:hAnsi="Times New Roman" w:cs="Times New Roman"/>
          <w:sz w:val="22"/>
          <w:szCs w:val="22"/>
          <w:lang w:val="en"/>
        </w:rPr>
      </w:pPr>
      <w:r w:rsidRPr="0056781B">
        <w:rPr>
          <w:rFonts w:ascii="Times New Roman" w:hAnsi="Times New Roman" w:cs="Times New Roman"/>
          <w:sz w:val="22"/>
          <w:szCs w:val="22"/>
          <w:lang w:val="en"/>
        </w:rPr>
        <w:t>The parties should have a common understanding about the dividend distribution policy to be adopted by the joint venture clearly setting out when dividends should be issued, particularly where profits need to be reinvested in the business. This is particularly important as distribution of dividends can only be made out of distributable profits and at the discretion of the board and shareholders. A private or minority party will also want to be sure that distribution of dividends will not be blocked by the other party(ies) if minimum profit levels are reached, although in some jurisdictions such a commitment may not be enforceable.</w:t>
      </w:r>
    </w:p>
    <w:p w:rsidR="0056781B" w:rsidRPr="0056781B" w:rsidRDefault="0056781B" w:rsidP="0056781B">
      <w:pPr>
        <w:pStyle w:val="NormalWeb"/>
        <w:spacing w:line="360" w:lineRule="auto"/>
        <w:jc w:val="both"/>
        <w:rPr>
          <w:sz w:val="22"/>
          <w:szCs w:val="22"/>
          <w:lang w:val="en"/>
        </w:rPr>
      </w:pPr>
      <w:bookmarkStart w:id="9" w:name="non_compete"/>
      <w:bookmarkEnd w:id="9"/>
      <w:r w:rsidRPr="0056781B">
        <w:rPr>
          <w:rStyle w:val="Strong"/>
          <w:sz w:val="22"/>
          <w:szCs w:val="22"/>
          <w:lang w:val="en"/>
        </w:rPr>
        <w:t>6. Non-compete clause</w:t>
      </w:r>
    </w:p>
    <w:p w:rsidR="0056781B" w:rsidRPr="0056781B" w:rsidRDefault="0056781B" w:rsidP="0056781B">
      <w:pPr>
        <w:pStyle w:val="rteindent1"/>
        <w:jc w:val="both"/>
        <w:rPr>
          <w:rFonts w:ascii="Times New Roman" w:hAnsi="Times New Roman" w:cs="Times New Roman"/>
          <w:sz w:val="22"/>
          <w:szCs w:val="22"/>
          <w:lang w:val="en"/>
        </w:rPr>
      </w:pPr>
      <w:r w:rsidRPr="0056781B">
        <w:rPr>
          <w:rFonts w:ascii="Times New Roman" w:hAnsi="Times New Roman" w:cs="Times New Roman"/>
          <w:sz w:val="22"/>
          <w:szCs w:val="22"/>
          <w:lang w:val="en"/>
        </w:rPr>
        <w:t>It may be necessary to prevent or limit competition between one of the parties and the joint venture. Any non-compete obligations will need to be drafted carefully in terms of:</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t>· scope (territory or field) of restriction; and</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t>· exceptions (e.g. freedom to run or acquire businesses not significantly in a competing field – possibly subject to offering the competing business to the joint venture)</w:t>
      </w:r>
      <w:bookmarkStart w:id="10" w:name="_ftnref2"/>
      <w:r w:rsidRPr="001252B7">
        <w:rPr>
          <w:sz w:val="22"/>
          <w:szCs w:val="22"/>
          <w:lang w:val="en"/>
        </w:rPr>
        <w:fldChar w:fldCharType="begin"/>
      </w:r>
      <w:r w:rsidRPr="001252B7">
        <w:rPr>
          <w:sz w:val="22"/>
          <w:szCs w:val="22"/>
          <w:lang w:val="en"/>
        </w:rPr>
        <w:instrText xml:space="preserve"> HYPERLINK "http://ppp.worldbank.org/public-private-partnership/ppp-overview/practical-tools/checklists-and-risk-matrices/joint-venture" \l "_ftn2" \o "" </w:instrText>
      </w:r>
      <w:r w:rsidRPr="001252B7">
        <w:rPr>
          <w:sz w:val="22"/>
          <w:szCs w:val="22"/>
          <w:lang w:val="en"/>
        </w:rPr>
        <w:fldChar w:fldCharType="separate"/>
      </w:r>
      <w:r w:rsidRPr="001252B7">
        <w:rPr>
          <w:rStyle w:val="Hyperlink"/>
          <w:color w:val="auto"/>
          <w:sz w:val="22"/>
          <w:szCs w:val="22"/>
          <w:u w:val="none"/>
          <w:lang w:val="en"/>
        </w:rPr>
        <w:t>[2]</w:t>
      </w:r>
      <w:r w:rsidRPr="001252B7">
        <w:rPr>
          <w:sz w:val="22"/>
          <w:szCs w:val="22"/>
          <w:lang w:val="en"/>
        </w:rPr>
        <w:fldChar w:fldCharType="end"/>
      </w:r>
      <w:bookmarkEnd w:id="10"/>
      <w:r w:rsidRPr="001252B7">
        <w:rPr>
          <w:sz w:val="22"/>
          <w:szCs w:val="22"/>
          <w:lang w:val="en"/>
        </w:rPr>
        <w:t>.</w:t>
      </w:r>
    </w:p>
    <w:p w:rsidR="0056781B" w:rsidRPr="0056781B" w:rsidRDefault="0056781B" w:rsidP="0056781B">
      <w:pPr>
        <w:pStyle w:val="NormalWeb"/>
        <w:spacing w:line="360" w:lineRule="auto"/>
        <w:jc w:val="both"/>
        <w:rPr>
          <w:sz w:val="22"/>
          <w:szCs w:val="22"/>
          <w:lang w:val="en"/>
        </w:rPr>
      </w:pPr>
      <w:bookmarkStart w:id="11" w:name="termination"/>
      <w:bookmarkEnd w:id="11"/>
      <w:r w:rsidRPr="0056781B">
        <w:rPr>
          <w:rStyle w:val="Strong"/>
          <w:sz w:val="22"/>
          <w:szCs w:val="22"/>
          <w:lang w:val="en"/>
        </w:rPr>
        <w:t>7. Termination/ Exit provisions</w:t>
      </w:r>
    </w:p>
    <w:p w:rsidR="0056781B" w:rsidRPr="0056781B" w:rsidRDefault="0056781B" w:rsidP="0056781B">
      <w:pPr>
        <w:pStyle w:val="rteindent1"/>
        <w:jc w:val="both"/>
        <w:rPr>
          <w:rFonts w:ascii="Times New Roman" w:hAnsi="Times New Roman" w:cs="Times New Roman"/>
          <w:sz w:val="22"/>
          <w:szCs w:val="22"/>
          <w:lang w:val="en"/>
        </w:rPr>
      </w:pPr>
      <w:r w:rsidRPr="0056781B">
        <w:rPr>
          <w:rFonts w:ascii="Times New Roman" w:hAnsi="Times New Roman" w:cs="Times New Roman"/>
          <w:sz w:val="22"/>
          <w:szCs w:val="22"/>
          <w:lang w:val="en"/>
        </w:rPr>
        <w:lastRenderedPageBreak/>
        <w:t>When, and how, should a party be able to terminate its interest in the joint venture?</w:t>
      </w:r>
    </w:p>
    <w:p w:rsidR="0056781B" w:rsidRPr="0056781B" w:rsidRDefault="0056781B" w:rsidP="0056781B">
      <w:pPr>
        <w:pStyle w:val="NormalWeb"/>
        <w:spacing w:line="360" w:lineRule="auto"/>
        <w:ind w:left="720"/>
        <w:jc w:val="both"/>
        <w:rPr>
          <w:sz w:val="22"/>
          <w:szCs w:val="22"/>
          <w:lang w:val="en"/>
        </w:rPr>
      </w:pPr>
      <w:r w:rsidRPr="0056781B">
        <w:rPr>
          <w:sz w:val="22"/>
          <w:szCs w:val="22"/>
          <w:lang w:val="en"/>
        </w:rPr>
        <w:t xml:space="preserve">(a) Unilateral exit or termination allowing one party to terminate and/or exit by notice. </w:t>
      </w:r>
    </w:p>
    <w:p w:rsidR="0056781B" w:rsidRPr="0056781B" w:rsidRDefault="0056781B" w:rsidP="0056781B">
      <w:pPr>
        <w:pStyle w:val="NormalWeb"/>
        <w:spacing w:line="360" w:lineRule="auto"/>
        <w:ind w:left="720"/>
        <w:jc w:val="both"/>
        <w:rPr>
          <w:sz w:val="22"/>
          <w:szCs w:val="22"/>
          <w:lang w:val="en"/>
        </w:rPr>
      </w:pPr>
      <w:r w:rsidRPr="0056781B">
        <w:rPr>
          <w:sz w:val="22"/>
          <w:szCs w:val="22"/>
          <w:lang w:val="en"/>
        </w:rPr>
        <w:t>It usually involves a right to sell to a third party purchaser subject to a right of pre-emption (i.e. right of first refusal) in favor of the continuing party(ies).</w:t>
      </w:r>
    </w:p>
    <w:p w:rsidR="0056781B" w:rsidRPr="0056781B" w:rsidRDefault="0056781B" w:rsidP="0056781B">
      <w:pPr>
        <w:pStyle w:val="NormalWeb"/>
        <w:spacing w:line="360" w:lineRule="auto"/>
        <w:ind w:left="720"/>
        <w:jc w:val="both"/>
        <w:rPr>
          <w:sz w:val="22"/>
          <w:szCs w:val="22"/>
          <w:lang w:val="en"/>
        </w:rPr>
      </w:pPr>
      <w:r w:rsidRPr="0056781B">
        <w:rPr>
          <w:sz w:val="22"/>
          <w:szCs w:val="22"/>
          <w:lang w:val="en"/>
        </w:rPr>
        <w:t xml:space="preserve">The parties may require consent of the other shareholder(s) for all transfers; the question then is whether a party should have a right to compel liquidation in certain circumstances. </w:t>
      </w:r>
    </w:p>
    <w:p w:rsidR="0056781B" w:rsidRPr="0056781B" w:rsidRDefault="0056781B" w:rsidP="0056781B">
      <w:pPr>
        <w:pStyle w:val="NormalWeb"/>
        <w:spacing w:line="360" w:lineRule="auto"/>
        <w:ind w:left="720"/>
        <w:jc w:val="both"/>
        <w:rPr>
          <w:sz w:val="22"/>
          <w:szCs w:val="22"/>
          <w:lang w:val="en"/>
        </w:rPr>
      </w:pPr>
      <w:r w:rsidRPr="0056781B">
        <w:rPr>
          <w:sz w:val="22"/>
          <w:szCs w:val="22"/>
          <w:lang w:val="en"/>
        </w:rPr>
        <w:t>(b) Termination for cause or upon a “trigger event”</w:t>
      </w:r>
    </w:p>
    <w:p w:rsidR="0056781B" w:rsidRPr="0056781B" w:rsidRDefault="0056781B" w:rsidP="0056781B">
      <w:pPr>
        <w:pStyle w:val="NormalWeb"/>
        <w:spacing w:line="360" w:lineRule="auto"/>
        <w:ind w:left="720"/>
        <w:jc w:val="both"/>
        <w:rPr>
          <w:sz w:val="22"/>
          <w:szCs w:val="22"/>
          <w:lang w:val="en"/>
        </w:rPr>
      </w:pPr>
      <w:r w:rsidRPr="0056781B">
        <w:rPr>
          <w:sz w:val="22"/>
          <w:szCs w:val="22"/>
          <w:lang w:val="en"/>
        </w:rPr>
        <w:t>This is where a particular event triggers the right of another party to institute a call option or other termination procedure. The ‘trigger event’ needs to be carefully defined e.g.:</w:t>
      </w:r>
    </w:p>
    <w:p w:rsidR="0056781B" w:rsidRPr="0056781B" w:rsidRDefault="0056781B" w:rsidP="0056781B">
      <w:pPr>
        <w:pStyle w:val="NormalWeb"/>
        <w:spacing w:line="360" w:lineRule="auto"/>
        <w:ind w:left="1440"/>
        <w:jc w:val="both"/>
        <w:rPr>
          <w:sz w:val="22"/>
          <w:szCs w:val="22"/>
          <w:lang w:val="en"/>
        </w:rPr>
      </w:pPr>
      <w:r w:rsidRPr="0056781B">
        <w:rPr>
          <w:sz w:val="22"/>
          <w:szCs w:val="22"/>
          <w:lang w:val="en"/>
        </w:rPr>
        <w:t>- insolvency of a party;</w:t>
      </w:r>
    </w:p>
    <w:p w:rsidR="0056781B" w:rsidRPr="0056781B" w:rsidRDefault="0056781B" w:rsidP="0056781B">
      <w:pPr>
        <w:pStyle w:val="NormalWeb"/>
        <w:spacing w:line="360" w:lineRule="auto"/>
        <w:ind w:left="1440"/>
        <w:jc w:val="both"/>
        <w:rPr>
          <w:sz w:val="22"/>
          <w:szCs w:val="22"/>
          <w:lang w:val="en"/>
        </w:rPr>
      </w:pPr>
      <w:r w:rsidRPr="0056781B">
        <w:rPr>
          <w:sz w:val="22"/>
          <w:szCs w:val="22"/>
          <w:lang w:val="en"/>
        </w:rPr>
        <w:t>- change of control – inclusion of a change of control provision can be material and contentious, particularly if the joint venture comprises a significant element of a party’s business;</w:t>
      </w:r>
    </w:p>
    <w:p w:rsidR="0056781B" w:rsidRPr="0056781B" w:rsidRDefault="0056781B" w:rsidP="0056781B">
      <w:pPr>
        <w:pStyle w:val="NormalWeb"/>
        <w:spacing w:line="360" w:lineRule="auto"/>
        <w:ind w:left="1440"/>
        <w:jc w:val="both"/>
        <w:rPr>
          <w:sz w:val="22"/>
          <w:szCs w:val="22"/>
          <w:lang w:val="en"/>
        </w:rPr>
      </w:pPr>
      <w:r w:rsidRPr="0056781B">
        <w:rPr>
          <w:sz w:val="22"/>
          <w:szCs w:val="22"/>
          <w:lang w:val="en"/>
        </w:rPr>
        <w:t>- material breach – this is often more relevant for a venture where funding commitments are significant; and</w:t>
      </w:r>
    </w:p>
    <w:p w:rsidR="0056781B" w:rsidRPr="0056781B" w:rsidRDefault="0056781B" w:rsidP="0056781B">
      <w:pPr>
        <w:pStyle w:val="NormalWeb"/>
        <w:spacing w:line="360" w:lineRule="auto"/>
        <w:ind w:left="1440"/>
        <w:jc w:val="both"/>
        <w:rPr>
          <w:sz w:val="22"/>
          <w:szCs w:val="22"/>
          <w:lang w:val="en"/>
        </w:rPr>
      </w:pPr>
      <w:r w:rsidRPr="0056781B">
        <w:rPr>
          <w:sz w:val="22"/>
          <w:szCs w:val="22"/>
          <w:lang w:val="en"/>
        </w:rPr>
        <w:t>- deadlock (see below).</w:t>
      </w:r>
    </w:p>
    <w:p w:rsidR="0056781B" w:rsidRDefault="0056781B" w:rsidP="0056781B">
      <w:pPr>
        <w:pStyle w:val="NormalWeb"/>
        <w:spacing w:line="360" w:lineRule="auto"/>
        <w:ind w:left="720"/>
        <w:jc w:val="both"/>
        <w:rPr>
          <w:sz w:val="22"/>
          <w:szCs w:val="22"/>
          <w:lang w:val="en"/>
        </w:rPr>
      </w:pPr>
      <w:r w:rsidRPr="0056781B">
        <w:rPr>
          <w:sz w:val="22"/>
          <w:szCs w:val="22"/>
          <w:lang w:val="en"/>
        </w:rPr>
        <w:t>How items such as guarantees, defects and insurance will be handled after termination.</w:t>
      </w:r>
    </w:p>
    <w:p w:rsidR="001252B7" w:rsidRDefault="001252B7" w:rsidP="0056781B">
      <w:pPr>
        <w:pStyle w:val="NormalWeb"/>
        <w:spacing w:line="360" w:lineRule="auto"/>
        <w:ind w:left="720"/>
        <w:jc w:val="both"/>
        <w:rPr>
          <w:sz w:val="22"/>
          <w:szCs w:val="22"/>
          <w:lang w:val="en"/>
        </w:rPr>
      </w:pPr>
    </w:p>
    <w:p w:rsidR="001252B7" w:rsidRPr="0056781B" w:rsidRDefault="001252B7" w:rsidP="0056781B">
      <w:pPr>
        <w:pStyle w:val="NormalWeb"/>
        <w:spacing w:line="360" w:lineRule="auto"/>
        <w:ind w:left="720"/>
        <w:jc w:val="both"/>
        <w:rPr>
          <w:sz w:val="22"/>
          <w:szCs w:val="22"/>
          <w:lang w:val="en"/>
        </w:rPr>
      </w:pPr>
    </w:p>
    <w:p w:rsidR="0056781B" w:rsidRPr="0056781B" w:rsidRDefault="0056781B" w:rsidP="0056781B">
      <w:pPr>
        <w:pStyle w:val="NormalWeb"/>
        <w:spacing w:line="360" w:lineRule="auto"/>
        <w:jc w:val="both"/>
        <w:rPr>
          <w:sz w:val="22"/>
          <w:szCs w:val="22"/>
          <w:lang w:val="en"/>
        </w:rPr>
      </w:pPr>
      <w:bookmarkStart w:id="12" w:name="put"/>
      <w:bookmarkEnd w:id="12"/>
      <w:r w:rsidRPr="0056781B">
        <w:rPr>
          <w:rStyle w:val="Strong"/>
          <w:sz w:val="22"/>
          <w:szCs w:val="22"/>
          <w:lang w:val="en"/>
        </w:rPr>
        <w:lastRenderedPageBreak/>
        <w:t>8. Put/ call options</w:t>
      </w:r>
    </w:p>
    <w:p w:rsidR="0056781B" w:rsidRPr="0056781B" w:rsidRDefault="0056781B" w:rsidP="0056781B">
      <w:pPr>
        <w:pStyle w:val="rteindent1"/>
        <w:jc w:val="both"/>
        <w:rPr>
          <w:rFonts w:ascii="Times New Roman" w:hAnsi="Times New Roman" w:cs="Times New Roman"/>
          <w:sz w:val="22"/>
          <w:szCs w:val="22"/>
          <w:lang w:val="en"/>
        </w:rPr>
      </w:pPr>
      <w:r w:rsidRPr="0056781B">
        <w:rPr>
          <w:rFonts w:ascii="Times New Roman" w:hAnsi="Times New Roman" w:cs="Times New Roman"/>
          <w:sz w:val="22"/>
          <w:szCs w:val="22"/>
          <w:lang w:val="en"/>
        </w:rPr>
        <w:t>Sometimes the parties will agree at the outset that one party will have a right, at a specified time and usually at a specified price or at a third party valuation, to ‘put’ its shares (i.e. to require the other party to buy its shares in the JVC) or to ‘call’ for the other party’s shares (i.e. to acquire that other party’s shares).</w:t>
      </w:r>
    </w:p>
    <w:p w:rsidR="0056781B" w:rsidRPr="0056781B" w:rsidRDefault="0056781B" w:rsidP="0056781B">
      <w:pPr>
        <w:pStyle w:val="NormalWeb"/>
        <w:spacing w:line="360" w:lineRule="auto"/>
        <w:jc w:val="both"/>
        <w:rPr>
          <w:sz w:val="22"/>
          <w:szCs w:val="22"/>
          <w:lang w:val="en"/>
        </w:rPr>
      </w:pPr>
      <w:bookmarkStart w:id="13" w:name="premeption"/>
      <w:bookmarkEnd w:id="13"/>
      <w:r w:rsidRPr="0056781B">
        <w:rPr>
          <w:rStyle w:val="Strong"/>
          <w:sz w:val="22"/>
          <w:szCs w:val="22"/>
          <w:lang w:val="en"/>
        </w:rPr>
        <w:t>9. Pre-emption rights and drag-along and tag-along rights</w:t>
      </w:r>
    </w:p>
    <w:p w:rsidR="0056781B" w:rsidRPr="0056781B" w:rsidRDefault="0056781B" w:rsidP="0056781B">
      <w:pPr>
        <w:pStyle w:val="rteindent1"/>
        <w:jc w:val="both"/>
        <w:rPr>
          <w:rFonts w:ascii="Times New Roman" w:hAnsi="Times New Roman" w:cs="Times New Roman"/>
          <w:sz w:val="22"/>
          <w:szCs w:val="22"/>
          <w:lang w:val="en"/>
        </w:rPr>
      </w:pPr>
      <w:r w:rsidRPr="0056781B">
        <w:rPr>
          <w:rFonts w:ascii="Times New Roman" w:hAnsi="Times New Roman" w:cs="Times New Roman"/>
          <w:sz w:val="22"/>
          <w:szCs w:val="22"/>
          <w:lang w:val="en"/>
        </w:rPr>
        <w:t>It is common for joint ventures to include contractual provisions whereby, before a transfer of shares to a third party, the other shareholder(s) are given a pre-emption right. Points that arise include the following.</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t>· The price may be set by reference to a price:</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t>- that an identified third party purchaser is prepared to pay (the continuing party having a right to match that price – a right of first refusal);</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t>- proposed by the transferor before it finds a third party purchaser (the continuing party having a right of first offer at that price); or</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t>- determined by a third party evaluator (if so, it will be important to establish the valuation criteria to be applied, including whether a discount/premium is to apply to reflect the size of the shareholding being sold).</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t>· If a majority party wishes to sell, should it be entitled to ‘drag along’ the minority party (i.e., require the minority party to sell its shares at the same price per share as that offered by the third party) so that it can deliver the whole JVC to the third party? [THIS WILL BE CONTENTIOUS]</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lastRenderedPageBreak/>
        <w:t>· Should the minority party have the right to ‘tag along’ or ‘piggyback’ by requiring that a third party purchaser extends to the minority party the same offer price per share as it is offering to the majority party?</w:t>
      </w:r>
    </w:p>
    <w:p w:rsidR="0056781B" w:rsidRPr="0056781B" w:rsidRDefault="0056781B" w:rsidP="0056781B">
      <w:pPr>
        <w:pStyle w:val="NormalWeb"/>
        <w:spacing w:line="360" w:lineRule="auto"/>
        <w:jc w:val="both"/>
        <w:rPr>
          <w:sz w:val="22"/>
          <w:szCs w:val="22"/>
          <w:lang w:val="en"/>
        </w:rPr>
      </w:pPr>
      <w:bookmarkStart w:id="14" w:name="deadlock"/>
      <w:bookmarkEnd w:id="14"/>
      <w:r w:rsidRPr="0056781B">
        <w:rPr>
          <w:rStyle w:val="Strong"/>
          <w:sz w:val="22"/>
          <w:szCs w:val="22"/>
          <w:lang w:val="en"/>
        </w:rPr>
        <w:t>10. Deadlock resolution</w:t>
      </w:r>
    </w:p>
    <w:p w:rsidR="0056781B" w:rsidRPr="0056781B" w:rsidRDefault="0056781B" w:rsidP="0056781B">
      <w:pPr>
        <w:pStyle w:val="rteindent1"/>
        <w:jc w:val="both"/>
        <w:rPr>
          <w:rFonts w:ascii="Times New Roman" w:hAnsi="Times New Roman" w:cs="Times New Roman"/>
          <w:sz w:val="22"/>
          <w:szCs w:val="22"/>
          <w:lang w:val="en"/>
        </w:rPr>
      </w:pPr>
      <w:r w:rsidRPr="0056781B">
        <w:rPr>
          <w:rFonts w:ascii="Times New Roman" w:hAnsi="Times New Roman" w:cs="Times New Roman"/>
          <w:sz w:val="22"/>
          <w:szCs w:val="22"/>
          <w:lang w:val="en"/>
        </w:rPr>
        <w:t>Joint ventures have an inherent prospect of management deadlock, even if it is only on the issues where the minority party has a power of veto. The parties will need to decide whether, in the interest of certainty, to set a contractual solution for breaking the deadlock, or whether the parties will by necessity in a prolonged deadlock situation have to reach an agreed solution. Possible solutions could be:</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t>· Any deadlock or dispute to be referred to the Chairman or chief executives of the joint venture participants, to an intermediate panel of executives or to a formal mediation procedure.</w:t>
      </w:r>
    </w:p>
    <w:p w:rsidR="0056781B" w:rsidRPr="0056781B" w:rsidRDefault="0056781B" w:rsidP="0056781B">
      <w:pPr>
        <w:pStyle w:val="NormalWeb"/>
        <w:spacing w:line="360" w:lineRule="auto"/>
        <w:ind w:left="1080"/>
        <w:jc w:val="both"/>
        <w:rPr>
          <w:sz w:val="22"/>
          <w:szCs w:val="22"/>
          <w:lang w:val="en"/>
        </w:rPr>
      </w:pPr>
      <w:r w:rsidRPr="0056781B">
        <w:rPr>
          <w:sz w:val="22"/>
          <w:szCs w:val="22"/>
          <w:lang w:val="en"/>
        </w:rPr>
        <w:t>· For any prolonged and fundamental dispute, a right to terminate and initiate liquidation or to commence a ‘shoot-out’ procedure between the parties as a result of which one party will buy out the other:</w:t>
      </w:r>
    </w:p>
    <w:p w:rsidR="0056781B" w:rsidRPr="0056781B" w:rsidRDefault="0056781B" w:rsidP="0056781B">
      <w:pPr>
        <w:pStyle w:val="NormalWeb"/>
        <w:spacing w:line="360" w:lineRule="auto"/>
        <w:ind w:left="1440"/>
        <w:jc w:val="both"/>
        <w:rPr>
          <w:sz w:val="22"/>
          <w:szCs w:val="22"/>
          <w:lang w:val="en"/>
        </w:rPr>
      </w:pPr>
      <w:r w:rsidRPr="0056781B">
        <w:rPr>
          <w:sz w:val="22"/>
          <w:szCs w:val="22"/>
          <w:lang w:val="en"/>
        </w:rPr>
        <w:t>- a Russian roulette procedure allows one party to offer to buy the shares of the other party at a certain price – but the other party has the right to decide either to accept and sell its shares or, instead, to buy out the first party’s shares at the same price; and</w:t>
      </w:r>
    </w:p>
    <w:p w:rsidR="0056781B" w:rsidRPr="0056781B" w:rsidRDefault="0056781B" w:rsidP="0056781B">
      <w:pPr>
        <w:pStyle w:val="NormalWeb"/>
        <w:spacing w:line="360" w:lineRule="auto"/>
        <w:ind w:left="1440"/>
        <w:jc w:val="both"/>
        <w:rPr>
          <w:sz w:val="22"/>
          <w:szCs w:val="22"/>
          <w:lang w:val="en"/>
        </w:rPr>
      </w:pPr>
      <w:r w:rsidRPr="0056781B">
        <w:rPr>
          <w:sz w:val="22"/>
          <w:szCs w:val="22"/>
          <w:lang w:val="en"/>
        </w:rPr>
        <w:t>- a Texas shoot-out (at least in some variants) occurs where both parties wish to buy and a sealed bid procedure takes place to determine the higher bidder.</w:t>
      </w:r>
    </w:p>
    <w:p w:rsidR="0056781B" w:rsidRDefault="0056781B" w:rsidP="0056781B">
      <w:pPr>
        <w:pStyle w:val="rteindent1"/>
        <w:jc w:val="both"/>
        <w:rPr>
          <w:rFonts w:ascii="Times New Roman" w:hAnsi="Times New Roman" w:cs="Times New Roman"/>
          <w:sz w:val="22"/>
          <w:szCs w:val="22"/>
          <w:lang w:val="en"/>
        </w:rPr>
      </w:pPr>
      <w:r w:rsidRPr="0056781B">
        <w:rPr>
          <w:rFonts w:ascii="Times New Roman" w:hAnsi="Times New Roman" w:cs="Times New Roman"/>
          <w:sz w:val="22"/>
          <w:szCs w:val="22"/>
          <w:lang w:val="en"/>
        </w:rPr>
        <w:t xml:space="preserve">Personnel – will parties be contributing personnel – in the case of a utility, how will these be supplied to the JVC – by secondment or transfer, etc.? </w:t>
      </w:r>
    </w:p>
    <w:p w:rsidR="0056781B" w:rsidRPr="0056781B" w:rsidRDefault="0056781B" w:rsidP="0056781B">
      <w:pPr>
        <w:pStyle w:val="rteindent1"/>
        <w:jc w:val="both"/>
        <w:rPr>
          <w:rFonts w:ascii="Times New Roman" w:hAnsi="Times New Roman" w:cs="Times New Roman"/>
          <w:sz w:val="22"/>
          <w:szCs w:val="22"/>
          <w:lang w:val="en"/>
        </w:rPr>
      </w:pPr>
    </w:p>
    <w:p w:rsidR="0056781B" w:rsidRPr="0056781B" w:rsidRDefault="0056781B" w:rsidP="0056781B">
      <w:pPr>
        <w:pStyle w:val="NormalWeb"/>
        <w:spacing w:line="360" w:lineRule="auto"/>
        <w:jc w:val="both"/>
        <w:rPr>
          <w:sz w:val="22"/>
          <w:szCs w:val="22"/>
          <w:lang w:val="en"/>
        </w:rPr>
      </w:pPr>
      <w:bookmarkStart w:id="15" w:name="business_plan"/>
      <w:bookmarkEnd w:id="15"/>
      <w:r w:rsidRPr="0056781B">
        <w:rPr>
          <w:rStyle w:val="Strong"/>
          <w:sz w:val="22"/>
          <w:szCs w:val="22"/>
          <w:lang w:val="en"/>
        </w:rPr>
        <w:lastRenderedPageBreak/>
        <w:t>11. Business Plan</w:t>
      </w:r>
    </w:p>
    <w:p w:rsidR="0056781B" w:rsidRPr="0056781B" w:rsidRDefault="0056781B" w:rsidP="0056781B">
      <w:pPr>
        <w:pStyle w:val="rteindent1"/>
        <w:jc w:val="both"/>
        <w:rPr>
          <w:rFonts w:ascii="Times New Roman" w:hAnsi="Times New Roman" w:cs="Times New Roman"/>
          <w:sz w:val="22"/>
          <w:szCs w:val="22"/>
          <w:lang w:val="en"/>
        </w:rPr>
      </w:pPr>
      <w:r w:rsidRPr="0056781B">
        <w:rPr>
          <w:rFonts w:ascii="Times New Roman" w:hAnsi="Times New Roman" w:cs="Times New Roman"/>
          <w:sz w:val="22"/>
          <w:szCs w:val="22"/>
          <w:lang w:val="en"/>
        </w:rPr>
        <w:t>The business plan is rarely itself a legal document and failure to achieve future targets will not usually give rise to a legal claim. However, it can be a vital document to ensure that the joint venture parties have clear objectives for the venture. It is common to identify the opening business plan in the joint venture agreement.</w:t>
      </w:r>
    </w:p>
    <w:p w:rsidR="0056781B" w:rsidRPr="0056781B" w:rsidRDefault="0056781B" w:rsidP="0056781B">
      <w:pPr>
        <w:pStyle w:val="NormalWeb"/>
        <w:spacing w:line="360" w:lineRule="auto"/>
        <w:jc w:val="both"/>
        <w:rPr>
          <w:sz w:val="22"/>
          <w:szCs w:val="22"/>
          <w:lang w:val="en"/>
        </w:rPr>
      </w:pPr>
      <w:bookmarkStart w:id="16" w:name="liabilities"/>
      <w:bookmarkEnd w:id="16"/>
      <w:r w:rsidRPr="0056781B">
        <w:rPr>
          <w:rStyle w:val="Strong"/>
          <w:sz w:val="22"/>
          <w:szCs w:val="22"/>
          <w:lang w:val="en"/>
        </w:rPr>
        <w:t xml:space="preserve">12. Liabilities </w:t>
      </w:r>
      <w:r w:rsidRPr="0056781B">
        <w:rPr>
          <w:sz w:val="22"/>
          <w:szCs w:val="22"/>
          <w:lang w:val="en"/>
        </w:rPr>
        <w:t>– to what extent individual parties should be liable for liabilities of JVC, if at all?</w:t>
      </w:r>
    </w:p>
    <w:p w:rsidR="0056781B" w:rsidRPr="0056781B" w:rsidRDefault="0056781B" w:rsidP="0056781B">
      <w:pPr>
        <w:pStyle w:val="NormalWeb"/>
        <w:spacing w:line="360" w:lineRule="auto"/>
        <w:jc w:val="both"/>
        <w:rPr>
          <w:sz w:val="22"/>
          <w:szCs w:val="22"/>
          <w:lang w:val="en"/>
        </w:rPr>
      </w:pPr>
      <w:bookmarkStart w:id="17" w:name="accounting"/>
      <w:bookmarkEnd w:id="17"/>
      <w:r w:rsidRPr="0056781B">
        <w:rPr>
          <w:rStyle w:val="Strong"/>
          <w:sz w:val="22"/>
          <w:szCs w:val="22"/>
          <w:lang w:val="en"/>
        </w:rPr>
        <w:t xml:space="preserve">13. Accounting Policies </w:t>
      </w:r>
      <w:r w:rsidRPr="0056781B">
        <w:rPr>
          <w:sz w:val="22"/>
          <w:szCs w:val="22"/>
          <w:lang w:val="en"/>
        </w:rPr>
        <w:t>– The accounting principles and policies to be adopted by the joint venture should be addressed from the outset.</w:t>
      </w:r>
    </w:p>
    <w:p w:rsidR="0056781B" w:rsidRPr="0056781B" w:rsidRDefault="0056781B" w:rsidP="0056781B">
      <w:pPr>
        <w:pStyle w:val="NormalWeb"/>
        <w:spacing w:line="360" w:lineRule="auto"/>
        <w:jc w:val="both"/>
        <w:rPr>
          <w:sz w:val="22"/>
          <w:szCs w:val="22"/>
          <w:lang w:val="en"/>
        </w:rPr>
      </w:pPr>
      <w:bookmarkStart w:id="18" w:name="intellectual"/>
      <w:bookmarkEnd w:id="18"/>
      <w:r w:rsidRPr="0056781B">
        <w:rPr>
          <w:rStyle w:val="Strong"/>
          <w:sz w:val="22"/>
          <w:szCs w:val="22"/>
          <w:lang w:val="en"/>
        </w:rPr>
        <w:t>14. Intellectual Property</w:t>
      </w:r>
      <w:r w:rsidRPr="0056781B">
        <w:rPr>
          <w:sz w:val="22"/>
          <w:szCs w:val="22"/>
          <w:lang w:val="en"/>
        </w:rPr>
        <w:t xml:space="preserve"> – to the extent that a party is bringing intellectual property rights into the joint venture, how this will be respected, whether the JVC will have a license to use it, etc.</w:t>
      </w:r>
    </w:p>
    <w:p w:rsidR="0056781B" w:rsidRPr="0056781B" w:rsidRDefault="0056781B" w:rsidP="0056781B">
      <w:pPr>
        <w:pStyle w:val="NormalWeb"/>
        <w:spacing w:line="360" w:lineRule="auto"/>
        <w:jc w:val="both"/>
        <w:rPr>
          <w:sz w:val="22"/>
          <w:szCs w:val="22"/>
          <w:lang w:val="en"/>
        </w:rPr>
      </w:pPr>
      <w:bookmarkStart w:id="19" w:name="dispute"/>
      <w:bookmarkEnd w:id="19"/>
      <w:r w:rsidRPr="0056781B">
        <w:rPr>
          <w:rStyle w:val="Strong"/>
          <w:sz w:val="22"/>
          <w:szCs w:val="22"/>
          <w:lang w:val="en"/>
        </w:rPr>
        <w:t>15. Dispute Resolution</w:t>
      </w:r>
      <w:r w:rsidRPr="0056781B">
        <w:rPr>
          <w:sz w:val="22"/>
          <w:szCs w:val="22"/>
          <w:lang w:val="en"/>
        </w:rPr>
        <w:t xml:space="preserve"> – should the parties rely on the local courts or do they want to follow an alternative form of dispute resolution, such as arbitration?</w:t>
      </w:r>
    </w:p>
    <w:p w:rsidR="0056781B" w:rsidRPr="0056781B" w:rsidRDefault="0056781B" w:rsidP="0056781B">
      <w:pPr>
        <w:pStyle w:val="NormalWeb"/>
        <w:spacing w:line="360" w:lineRule="auto"/>
        <w:jc w:val="both"/>
        <w:rPr>
          <w:sz w:val="22"/>
          <w:szCs w:val="22"/>
          <w:lang w:val="en"/>
        </w:rPr>
      </w:pPr>
      <w:bookmarkStart w:id="20" w:name="governing"/>
      <w:bookmarkEnd w:id="20"/>
      <w:r w:rsidRPr="0056781B">
        <w:rPr>
          <w:rStyle w:val="Strong"/>
          <w:sz w:val="22"/>
          <w:szCs w:val="22"/>
          <w:lang w:val="en"/>
        </w:rPr>
        <w:t>16. Governing law</w:t>
      </w:r>
      <w:r w:rsidRPr="0056781B">
        <w:rPr>
          <w:sz w:val="22"/>
          <w:szCs w:val="22"/>
          <w:lang w:val="en"/>
        </w:rPr>
        <w:t xml:space="preserve"> – normally the governing law in these cases will be the law of the country of incorporation of the company.</w:t>
      </w:r>
    </w:p>
    <w:p w:rsidR="0056781B" w:rsidRPr="007B0D39" w:rsidRDefault="007F7326" w:rsidP="007F7326">
      <w:pPr>
        <w:jc w:val="both"/>
        <w:rPr>
          <w:sz w:val="18"/>
          <w:szCs w:val="22"/>
          <w:lang w:val="en"/>
        </w:rPr>
      </w:pPr>
      <w:r>
        <w:rPr>
          <w:sz w:val="22"/>
          <w:szCs w:val="22"/>
          <w:lang w:val="en"/>
        </w:rPr>
        <w:pict>
          <v:rect id="_x0000_i1025" style="width:453.75pt;height:1pt" o:hrpct="969" o:hrstd="t" o:hrnoshade="t" o:hr="t" fillcolor="#7d7b6c" stroked="f"/>
        </w:pict>
      </w:r>
      <w:bookmarkStart w:id="21" w:name="_ftn1"/>
      <w:r w:rsidR="0056781B" w:rsidRPr="007B0D39">
        <w:rPr>
          <w:sz w:val="18"/>
          <w:szCs w:val="22"/>
          <w:lang w:val="en"/>
        </w:rPr>
        <w:fldChar w:fldCharType="begin"/>
      </w:r>
      <w:r w:rsidR="0056781B" w:rsidRPr="007B0D39">
        <w:rPr>
          <w:sz w:val="18"/>
          <w:szCs w:val="22"/>
          <w:lang w:val="en"/>
        </w:rPr>
        <w:instrText xml:space="preserve"> HYPERLINK "http://ppp.worldbank.org/public-private-partnership/ppp-overview/practical-tools/checklists-and-risk-matrices/joint-venture" \l "_ftnref1" \o "" </w:instrText>
      </w:r>
      <w:r w:rsidR="0056781B" w:rsidRPr="007B0D39">
        <w:rPr>
          <w:sz w:val="18"/>
          <w:szCs w:val="22"/>
          <w:lang w:val="en"/>
        </w:rPr>
        <w:fldChar w:fldCharType="separate"/>
      </w:r>
      <w:r w:rsidR="0056781B" w:rsidRPr="007B0D39">
        <w:rPr>
          <w:sz w:val="18"/>
          <w:szCs w:val="22"/>
          <w:lang w:val="en"/>
        </w:rPr>
        <w:br w:type="textWrapping" w:clear="all"/>
      </w:r>
      <w:r w:rsidR="0056781B" w:rsidRPr="007B0D39">
        <w:rPr>
          <w:sz w:val="18"/>
          <w:szCs w:val="22"/>
          <w:lang w:val="en"/>
        </w:rPr>
        <w:br/>
      </w:r>
      <w:r w:rsidR="0056781B" w:rsidRPr="007B0D39">
        <w:rPr>
          <w:rStyle w:val="Hyperlink"/>
          <w:color w:val="auto"/>
          <w:sz w:val="18"/>
          <w:szCs w:val="22"/>
          <w:u w:val="none"/>
          <w:lang w:val="en"/>
        </w:rPr>
        <w:t>[1]</w:t>
      </w:r>
      <w:r w:rsidR="0056781B" w:rsidRPr="007B0D39">
        <w:rPr>
          <w:sz w:val="18"/>
          <w:szCs w:val="22"/>
          <w:lang w:val="en"/>
        </w:rPr>
        <w:fldChar w:fldCharType="end"/>
      </w:r>
      <w:bookmarkEnd w:id="21"/>
      <w:r w:rsidR="0056781B" w:rsidRPr="007B0D39">
        <w:rPr>
          <w:sz w:val="18"/>
          <w:szCs w:val="22"/>
          <w:lang w:val="en"/>
        </w:rPr>
        <w:t xml:space="preserve"> The law may stipulate decisions that need to be decided by a super-majority.</w:t>
      </w:r>
    </w:p>
    <w:bookmarkStart w:id="22" w:name="_ftn2"/>
    <w:p w:rsidR="0056781B" w:rsidRPr="0056781B" w:rsidRDefault="0056781B" w:rsidP="007F7326">
      <w:pPr>
        <w:pStyle w:val="NormalWeb"/>
        <w:jc w:val="both"/>
        <w:rPr>
          <w:sz w:val="18"/>
          <w:szCs w:val="22"/>
          <w:lang w:val="en"/>
        </w:rPr>
      </w:pPr>
      <w:r w:rsidRPr="007B0D39">
        <w:rPr>
          <w:sz w:val="18"/>
          <w:szCs w:val="22"/>
          <w:lang w:val="en"/>
        </w:rPr>
        <w:fldChar w:fldCharType="begin"/>
      </w:r>
      <w:r w:rsidRPr="007B0D39">
        <w:rPr>
          <w:sz w:val="18"/>
          <w:szCs w:val="22"/>
          <w:lang w:val="en"/>
        </w:rPr>
        <w:instrText xml:space="preserve"> HYPERLINK "http://ppp.worldbank.org/public-private-partnership/ppp-overview/practical-tools/checklists-and-risk-matrices/joint-venture" \l "_ftnref2" \o "" </w:instrText>
      </w:r>
      <w:r w:rsidRPr="007B0D39">
        <w:rPr>
          <w:sz w:val="18"/>
          <w:szCs w:val="22"/>
          <w:lang w:val="en"/>
        </w:rPr>
        <w:fldChar w:fldCharType="separate"/>
      </w:r>
      <w:r w:rsidRPr="007B0D39">
        <w:rPr>
          <w:rStyle w:val="Hyperlink"/>
          <w:color w:val="auto"/>
          <w:sz w:val="18"/>
          <w:szCs w:val="22"/>
          <w:u w:val="none"/>
          <w:lang w:val="en"/>
        </w:rPr>
        <w:t>[2]</w:t>
      </w:r>
      <w:r w:rsidRPr="007B0D39">
        <w:rPr>
          <w:sz w:val="18"/>
          <w:szCs w:val="22"/>
          <w:lang w:val="en"/>
        </w:rPr>
        <w:fldChar w:fldCharType="end"/>
      </w:r>
      <w:bookmarkEnd w:id="22"/>
      <w:r w:rsidRPr="007B0D39">
        <w:rPr>
          <w:sz w:val="18"/>
          <w:szCs w:val="22"/>
          <w:lang w:val="en"/>
        </w:rPr>
        <w:t xml:space="preserve"> Non</w:t>
      </w:r>
      <w:r w:rsidRPr="0056781B">
        <w:rPr>
          <w:sz w:val="18"/>
          <w:szCs w:val="22"/>
          <w:lang w:val="en"/>
        </w:rPr>
        <w:t>-compete clauses may be found to be invalid in certain jurisdictions if too broad in scope – check with local lawyers</w:t>
      </w:r>
    </w:p>
    <w:p w:rsidR="004604F7" w:rsidRPr="0056781B" w:rsidRDefault="004604F7" w:rsidP="0056781B">
      <w:pPr>
        <w:pStyle w:val="Heading2"/>
        <w:spacing w:line="360" w:lineRule="auto"/>
        <w:jc w:val="both"/>
        <w:rPr>
          <w:rFonts w:ascii="Times New Roman" w:hAnsi="Times New Roman" w:cs="Times New Roman"/>
          <w:color w:val="auto"/>
          <w:sz w:val="22"/>
          <w:szCs w:val="22"/>
        </w:rPr>
      </w:pPr>
    </w:p>
    <w:sectPr w:rsidR="004604F7" w:rsidRPr="0056781B" w:rsidSect="0039476E">
      <w:headerReference w:type="default" r:id="rId11"/>
      <w:footerReference w:type="default" r:id="rId12"/>
      <w:headerReference w:type="first" r:id="rId13"/>
      <w:footerReference w:type="first" r:id="rId14"/>
      <w:pgSz w:w="12245" w:h="15703"/>
      <w:pgMar w:top="1440" w:right="1440" w:bottom="1440" w:left="1440" w:header="720" w:footer="518"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182B" w:rsidRDefault="00B3182B" w:rsidP="0081398E">
      <w:r>
        <w:separator/>
      </w:r>
    </w:p>
  </w:endnote>
  <w:endnote w:type="continuationSeparator" w:id="0">
    <w:p w:rsidR="00B3182B" w:rsidRDefault="00B3182B" w:rsidP="00813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166" w:rsidRPr="002A609A" w:rsidRDefault="002A609A" w:rsidP="0081398E">
    <w:pPr>
      <w:ind w:left="540"/>
      <w:jc w:val="center"/>
      <w:rPr>
        <w:sz w:val="20"/>
      </w:rPr>
    </w:pPr>
    <w:r w:rsidRPr="002A609A">
      <w:rPr>
        <w:sz w:val="20"/>
      </w:rPr>
      <w:ptab w:relativeTo="margin" w:alignment="left" w:leader="none"/>
    </w:r>
    <w:r w:rsidR="00472166" w:rsidRPr="002A609A">
      <w:rPr>
        <w:sz w:val="20"/>
      </w:rPr>
      <w:t xml:space="preserve">Page </w:t>
    </w:r>
    <w:r w:rsidR="00D124D2" w:rsidRPr="002A609A">
      <w:rPr>
        <w:sz w:val="20"/>
      </w:rPr>
      <w:fldChar w:fldCharType="begin"/>
    </w:r>
    <w:r w:rsidR="00472166" w:rsidRPr="002A609A">
      <w:rPr>
        <w:sz w:val="20"/>
      </w:rPr>
      <w:instrText xml:space="preserve"> PAGE </w:instrText>
    </w:r>
    <w:r w:rsidR="00D124D2" w:rsidRPr="002A609A">
      <w:rPr>
        <w:sz w:val="20"/>
      </w:rPr>
      <w:fldChar w:fldCharType="separate"/>
    </w:r>
    <w:r w:rsidR="001A3490">
      <w:rPr>
        <w:noProof/>
        <w:sz w:val="20"/>
      </w:rPr>
      <w:t>10</w:t>
    </w:r>
    <w:r w:rsidR="00D124D2" w:rsidRPr="002A609A">
      <w:rPr>
        <w:sz w:val="20"/>
      </w:rPr>
      <w:fldChar w:fldCharType="end"/>
    </w:r>
    <w:r w:rsidR="00472166" w:rsidRPr="002A609A">
      <w:rPr>
        <w:sz w:val="20"/>
      </w:rPr>
      <w:t xml:space="preserve"> of </w:t>
    </w:r>
    <w:r w:rsidR="00D124D2" w:rsidRPr="002A609A">
      <w:rPr>
        <w:sz w:val="20"/>
      </w:rPr>
      <w:fldChar w:fldCharType="begin"/>
    </w:r>
    <w:r w:rsidR="00472166" w:rsidRPr="002A609A">
      <w:rPr>
        <w:sz w:val="20"/>
      </w:rPr>
      <w:instrText xml:space="preserve"> NUMPAGES  </w:instrText>
    </w:r>
    <w:r w:rsidR="00D124D2" w:rsidRPr="002A609A">
      <w:rPr>
        <w:sz w:val="20"/>
      </w:rPr>
      <w:fldChar w:fldCharType="separate"/>
    </w:r>
    <w:r w:rsidR="001A3490">
      <w:rPr>
        <w:noProof/>
        <w:sz w:val="20"/>
      </w:rPr>
      <w:t>10</w:t>
    </w:r>
    <w:r w:rsidR="00D124D2" w:rsidRPr="002A609A">
      <w:rPr>
        <w:sz w:val="20"/>
      </w:rPr>
      <w:fldChar w:fldCharType="end"/>
    </w:r>
  </w:p>
  <w:p w:rsidR="002A609A" w:rsidRDefault="002A609A" w:rsidP="002A609A">
    <w:pPr>
      <w:pStyle w:val="Footer"/>
      <w:tabs>
        <w:tab w:val="right" w:pos="9720"/>
      </w:tabs>
      <w:ind w:left="900"/>
      <w:jc w:val="center"/>
      <w:rPr>
        <w:rFonts w:ascii="Arial Narrow" w:hAnsi="Arial Narrow"/>
        <w:sz w:val="20"/>
      </w:rPr>
    </w:pPr>
  </w:p>
  <w:p w:rsidR="006F75C7" w:rsidRDefault="005448A6" w:rsidP="006F75C7">
    <w:pPr>
      <w:pStyle w:val="Footer"/>
      <w:tabs>
        <w:tab w:val="right" w:pos="9720"/>
      </w:tabs>
      <w:ind w:left="900"/>
      <w:jc w:val="center"/>
      <w:rPr>
        <w:rFonts w:ascii="Arial Narrow" w:hAnsi="Arial Narrow"/>
        <w:sz w:val="20"/>
      </w:rPr>
    </w:pPr>
    <w:r w:rsidRPr="006F75C7">
      <w:rPr>
        <w:rFonts w:ascii="Arial Narrow" w:hAnsi="Arial Narrow"/>
        <w:noProof/>
        <w:sz w:val="20"/>
        <w:lang w:eastAsia="en-US"/>
      </w:rPr>
      <w:drawing>
        <wp:anchor distT="0" distB="0" distL="114300" distR="114300" simplePos="0" relativeHeight="251689984" behindDoc="0" locked="0" layoutInCell="1" allowOverlap="1" wp14:anchorId="5B18820A" wp14:editId="5641A6A7">
          <wp:simplePos x="0" y="0"/>
          <wp:positionH relativeFrom="column">
            <wp:posOffset>-131445</wp:posOffset>
          </wp:positionH>
          <wp:positionV relativeFrom="paragraph">
            <wp:posOffset>130014</wp:posOffset>
          </wp:positionV>
          <wp:extent cx="834441" cy="484495"/>
          <wp:effectExtent l="0" t="0" r="3810" b="0"/>
          <wp:wrapNone/>
          <wp:docPr id="14" name="Picture 11" descr="C:\Users\WB472671\AppData\Local\Microsoft\Windows\Temporary Internet Files\Content.Outlook\MMCYIH17\PPPI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WB472671\AppData\Local\Microsoft\Windows\Temporary Internet Files\Content.Outlook\MMCYIH17\PPPIRC.png"/>
                  <pic:cNvPicPr>
                    <a:picLocks noChangeAspect="1" noChangeArrowheads="1"/>
                  </pic:cNvPicPr>
                </pic:nvPicPr>
                <pic:blipFill>
                  <a:blip r:embed="rId1">
                    <a:duotone>
                      <a:prstClr val="black"/>
                      <a:schemeClr val="tx2">
                        <a:tint val="45000"/>
                        <a:satMod val="400000"/>
                      </a:schemeClr>
                    </a:duotone>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34441" cy="48449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39476E" w:rsidRPr="00840F11">
      <w:rPr>
        <w:rFonts w:ascii="Arial Narrow" w:hAnsi="Arial Narrow"/>
        <w:b/>
        <w:noProof/>
        <w:sz w:val="20"/>
        <w:lang w:eastAsia="en-US"/>
      </w:rPr>
      <mc:AlternateContent>
        <mc:Choice Requires="wps">
          <w:drawing>
            <wp:anchor distT="0" distB="0" distL="114300" distR="114300" simplePos="0" relativeHeight="251671552" behindDoc="0" locked="0" layoutInCell="1" allowOverlap="1" wp14:anchorId="2FA33986" wp14:editId="23E28FE4">
              <wp:simplePos x="0" y="0"/>
              <wp:positionH relativeFrom="column">
                <wp:posOffset>-911225</wp:posOffset>
              </wp:positionH>
              <wp:positionV relativeFrom="paragraph">
                <wp:posOffset>59055</wp:posOffset>
              </wp:positionV>
              <wp:extent cx="8159750" cy="0"/>
              <wp:effectExtent l="0" t="19050" r="12700" b="1905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D470A5B" id="_x0000_t32" coordsize="21600,21600" o:spt="32" o:oned="t" path="m,l21600,21600e" filled="f">
              <v:path arrowok="t" fillok="f" o:connecttype="none"/>
              <o:lock v:ext="edit" shapetype="t"/>
            </v:shapetype>
            <v:shape id="AutoShape 7" o:spid="_x0000_s1026" type="#_x0000_t32" style="position:absolute;margin-left:-71.75pt;margin-top:4.65pt;width:6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ATqQIAAJYFAAAOAAAAZHJzL2Uyb0RvYy54bWysVE2PmzAQvVfqf7C4s0AggaBNVgmBXrbt&#10;SrtVzw42wSrYyHZCoqr/vWMT6GZ7qarlgPwx82bmzRvfP5zbBp2oVEzwlRPc+Q6ivBSE8cPK+fZS&#10;uImDlMac4EZwunIuVDkP648f7vsupTNRi4ZQiQCEq7TvVk6tdZd6nipr2mJ1JzrK4bISssUatvLg&#10;EYl7QG8bb+b7C68XknRSlFQpON0Nl87a4lcVLfXXqlJUo2blQG7a/qX9783fW9/j9CBxV7Pymgb+&#10;jyxazDgEnaB2WGN0lOwvqJaVUihR6btStJ6oKlZSWwNUE/hvqnmucUdtLUCO6iaa1PvBll9OTxIx&#10;snJCB3HcQos2Ry1sZBQbevpOpWCV8SdpCizP/Ll7FOUPhbjIaswP1Bq/XDrwDYyHd+NiNqqDIPv+&#10;syBggwHfcnWuZGsggQV0ti25TC2hZ41KOEyC+TKeQ+fK8c7D6ejYSaU/UdEis1g5SkvMDrXOBOfQ&#10;eCEDGwafHpU2aeF0dDBRuShY09j+Nxz1QEAS+L71UKJhxNwaOyUP+6yR6ISNhPytX1jVANqNmRRH&#10;TixaTTHJr2uNWTOswb7hBo9aVQ4pwe6sYWnPoWKrmJ9Lf5kneRK50WyRu5G/27mbIovcRRHE8124&#10;y7Jd8MskGkRpzQih3OQ6qjeI/k0d1zkadDfpd2LFu0W39EGyt5luirkfR2HixvE8dKMw991tUmTu&#10;JgsWizjfZtv8Taa5rV69T7ITlSYrcdRUPtekR4QZNcyScAmPD2Ew7WHiL/xl7CDcHOCZKrV0kBT6&#10;O9O1Fa+RncG46fUsCovFcI6brsaDAuY+fFblk7nlZgo/MDU22eymNl2L/8MliGIUgB0aMyfDxO0F&#10;uTzJcZhg+K3T9aEyr8vrPaxfP6fr3wAAAP//AwBQSwMEFAAGAAgAAAAhAMN72xXeAAAACQEAAA8A&#10;AABkcnMvZG93bnJldi54bWxMjz1PwzAQhvdK/AfrkNha2/1AIcSpUAUDU9uUgdGNjzgiPkex2wZ+&#10;PS4LjPfeo/eeK9aj69gZh9B6UiBnAhhS7U1LjYK3w8s0AxaiJqM7T6jgCwOsy5tJoXPjL7THcxUb&#10;lkoo5FqBjbHPOQ+1RafDzPdIaffhB6djGoeGm0FfUrnr+FyIe+50S+mC1T1uLNaf1ckpeM76w24r&#10;X7cN/67e994Ku8qEUne349MjsIhj/IPhqp/UoUxOR38iE1inYCqXi1ViFTwsgF0BuZQpOP4GvCz4&#10;/w/KHwAAAP//AwBQSwECLQAUAAYACAAAACEAtoM4kv4AAADhAQAAEwAAAAAAAAAAAAAAAAAAAAAA&#10;W0NvbnRlbnRfVHlwZXNdLnhtbFBLAQItABQABgAIAAAAIQA4/SH/1gAAAJQBAAALAAAAAAAAAAAA&#10;AAAAAC8BAABfcmVscy8ucmVsc1BLAQItABQABgAIAAAAIQD+c1ATqQIAAJYFAAAOAAAAAAAAAAAA&#10;AAAAAC4CAABkcnMvZTJvRG9jLnhtbFBLAQItABQABgAIAAAAIQDDe9sV3gAAAAkBAAAPAAAAAAAA&#10;AAAAAAAAAAMFAABkcnMvZG93bnJldi54bWxQSwUGAAAAAAQABADzAAAADgYAAAAA&#10;" strokecolor="#00b0f0" strokeweight="3pt">
              <v:shadow color="#243f60" opacity=".5" offset="1pt"/>
            </v:shape>
          </w:pict>
        </mc:Fallback>
      </mc:AlternateContent>
    </w:r>
    <w:r w:rsidR="006F75C7" w:rsidRPr="00840F11">
      <w:rPr>
        <w:rFonts w:ascii="Arial Narrow" w:hAnsi="Arial Narrow"/>
        <w:b/>
        <w:noProof/>
        <w:sz w:val="20"/>
        <w:lang w:eastAsia="en-US"/>
      </w:rPr>
      <mc:AlternateContent>
        <mc:Choice Requires="wps">
          <w:drawing>
            <wp:anchor distT="0" distB="0" distL="114300" distR="114300" simplePos="0" relativeHeight="251684864" behindDoc="0" locked="0" layoutInCell="1" allowOverlap="1" wp14:anchorId="45B6D8DF" wp14:editId="12AAC1F3">
              <wp:simplePos x="0" y="0"/>
              <wp:positionH relativeFrom="column">
                <wp:posOffset>-911225</wp:posOffset>
              </wp:positionH>
              <wp:positionV relativeFrom="paragraph">
                <wp:posOffset>59055</wp:posOffset>
              </wp:positionV>
              <wp:extent cx="8159750" cy="0"/>
              <wp:effectExtent l="0" t="19050" r="12700" b="19050"/>
              <wp:wrapNone/>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3728B8" id="AutoShape 7" o:spid="_x0000_s1026" type="#_x0000_t32" style="position:absolute;margin-left:-71.75pt;margin-top:4.65pt;width:64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16qgIAAJcFAAAOAAAAZHJzL2Uyb0RvYy54bWysVE2PmzAQvVfqf7C4s0AggaBNVgmBXrbt&#10;SrtVzw42wSrYyHZCoqr/vWMT6GZ7qarlgPwx8+bNzBvfP5zbBp2oVEzwlRPc+Q6ivBSE8cPK+fZS&#10;uImDlMac4EZwunIuVDkP648f7vsupTNRi4ZQiQCEq7TvVk6tdZd6nipr2mJ1JzrK4bISssUatvLg&#10;EYl7QG8bb+b7C68XknRSlFQpON0Nl87a4lcVLfXXqlJUo2blADdt/9L+9+bvre9xepC4q1l5pYH/&#10;g0WLGYegE9QOa4yOkv0F1bJSCiUqfVeK1hNVxUpqc4BsAv9NNs817qjNBYqjuqlM6v1gyy+nJ4kY&#10;gd7NHMRxCz3aHLWwoVFs6tN3KgWzjD9Jk2F55s/doyh/KMRFVmN+oNb45dKBb2A8vBsXs1EdRNn3&#10;nwUBGwz4tljnSrYGEsqAzrYnl6kn9KxRCYdJMF/Gc2hdOd55OB0dO6n0JypaZBYrR2mJ2aHWmeAc&#10;Oi9kYMPg06PShhZORwcTlYuCNY0VQMNRv3LCJPB966FEw4i5NXZKHvZZI9EJGw35W7+wsgG0GzMp&#10;jpxYtJpikl/XGrNmWIN9ww0etbIcKMHurGFpzyFjK5mfS3+ZJ3kSudFskbuRv9u5myKL3EURxPNd&#10;uMuyXfDLEA2itGaEUG64jvINon+Tx3WQBuFNAp6q4t2i2/IB2Vumm2Lux1GYuHE8D90ozH13mxSZ&#10;u8mCxSLOt9k2f8M0t9mr9yE7ldKwEkdN5XNNekSYUcMsCZfw+hAG4x4m/sJfxg7CzQHeqVJLB0mh&#10;vzNdW/Ea2RmMm17PorBYDOe46Wo8KGDuw2dVPpnb2kzhh0qNTTa7qU3X5P/UEkQxCsAOjZmTYeL2&#10;glye5DhMMP3W6fpSmefl9R7Wr9/T9W8AAAD//wMAUEsDBBQABgAIAAAAIQDDe9sV3gAAAAkBAAAP&#10;AAAAZHJzL2Rvd25yZXYueG1sTI89T8MwEIb3SvwH65DYWtv9QCHEqVAFA1PblIHRjY84Ij5HsdsG&#10;fj0uC4z33qP3nivWo+vYGYfQelIgZwIYUu1NS42Ct8PLNAMWoiajO0+o4AsDrMubSaFz4y+0x3MV&#10;G5ZKKORagY2xzzkPtUWnw8z3SGn34QenYxqHhptBX1K56/hciHvudEvpgtU9bizWn9XJKXjO+sNu&#10;K1+3Df+u3vfeCrvKhFJ3t+PTI7CIY/yD4aqf1KFMTkd/IhNYp2Aql4tVYhU8LIBdAbmUKTj+Brws&#10;+P8Pyh8AAAD//wMAUEsBAi0AFAAGAAgAAAAhALaDOJL+AAAA4QEAABMAAAAAAAAAAAAAAAAAAAAA&#10;AFtDb250ZW50X1R5cGVzXS54bWxQSwECLQAUAAYACAAAACEAOP0h/9YAAACUAQAACwAAAAAAAAAA&#10;AAAAAAAvAQAAX3JlbHMvLnJlbHNQSwECLQAUAAYACAAAACEAImDdeqoCAACXBQAADgAAAAAAAAAA&#10;AAAAAAAuAgAAZHJzL2Uyb0RvYy54bWxQSwECLQAUAAYACAAAACEAw3vbFd4AAAAJAQAADwAAAAAA&#10;AAAAAAAAAAAEBQAAZHJzL2Rvd25yZXYueG1sUEsFBgAAAAAEAAQA8wAAAA8GAAAAAA==&#10;" strokecolor="#00b0f0" strokeweight="3pt">
              <v:shadow color="#243f60" opacity=".5" offset="1pt"/>
            </v:shape>
          </w:pict>
        </mc:Fallback>
      </mc:AlternateContent>
    </w:r>
  </w:p>
  <w:p w:rsidR="006F75C7" w:rsidRPr="0039476E" w:rsidRDefault="003A2ADF" w:rsidP="006F75C7">
    <w:pPr>
      <w:pStyle w:val="Footer"/>
      <w:tabs>
        <w:tab w:val="right" w:pos="9720"/>
      </w:tabs>
      <w:rPr>
        <w:rFonts w:ascii="Arial Narrow" w:hAnsi="Arial Narrow"/>
        <w:b/>
        <w:sz w:val="20"/>
      </w:rPr>
    </w:pPr>
    <w:r w:rsidRPr="006F75C7">
      <w:rPr>
        <w:noProof/>
        <w:lang w:eastAsia="en-US"/>
      </w:rPr>
      <w:drawing>
        <wp:anchor distT="0" distB="0" distL="114300" distR="114300" simplePos="0" relativeHeight="251692032" behindDoc="0" locked="0" layoutInCell="1" allowOverlap="1" wp14:anchorId="3BDF4013" wp14:editId="7EA9E699">
          <wp:simplePos x="0" y="0"/>
          <wp:positionH relativeFrom="column">
            <wp:posOffset>5648164</wp:posOffset>
          </wp:positionH>
          <wp:positionV relativeFrom="paragraph">
            <wp:posOffset>107950</wp:posOffset>
          </wp:positionV>
          <wp:extent cx="334010" cy="227330"/>
          <wp:effectExtent l="0" t="0" r="8890" b="1270"/>
          <wp:wrapNone/>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334010" cy="227330"/>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mc:AlternateContent>
        <mc:Choice Requires="wps">
          <w:drawing>
            <wp:anchor distT="0" distB="0" distL="114300" distR="114300" simplePos="0" relativeHeight="251685888" behindDoc="0" locked="0" layoutInCell="1" allowOverlap="1" wp14:anchorId="570089A5" wp14:editId="4AAD67C4">
              <wp:simplePos x="0" y="0"/>
              <wp:positionH relativeFrom="column">
                <wp:posOffset>668020</wp:posOffset>
              </wp:positionH>
              <wp:positionV relativeFrom="paragraph">
                <wp:posOffset>100965</wp:posOffset>
              </wp:positionV>
              <wp:extent cx="3404870" cy="553720"/>
              <wp:effectExtent l="0" t="0" r="0" b="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4870" cy="553720"/>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B3182B" w:rsidP="006F75C7">
                          <w:pPr>
                            <w:pStyle w:val="NormalWeb"/>
                            <w:tabs>
                              <w:tab w:val="center" w:pos="4680"/>
                              <w:tab w:val="right" w:pos="9360"/>
                              <w:tab w:val="right" w:pos="11520"/>
                            </w:tabs>
                            <w:spacing w:before="0" w:beforeAutospacing="0" w:after="0" w:afterAutospacing="0"/>
                            <w:textAlignment w:val="baseline"/>
                            <w:rPr>
                              <w:sz w:val="20"/>
                            </w:rPr>
                          </w:pPr>
                          <w:hyperlink r:id="rId4" w:history="1">
                            <w:r w:rsidR="006F75C7" w:rsidRPr="00F723BB">
                              <w:rPr>
                                <w:rStyle w:val="Hyperlink"/>
                                <w:rFonts w:ascii="Tw Cen MT" w:eastAsia="MS Mincho" w:hAnsi="Tw Cen MT"/>
                                <w:b/>
                                <w:bCs/>
                                <w:color w:val="00B0F0"/>
                                <w:kern w:val="24"/>
                                <w:sz w:val="16"/>
                                <w:szCs w:val="20"/>
                              </w:rPr>
                              <w:t>www.worldbank.org/pppirc</w:t>
                            </w:r>
                          </w:hyperlink>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570089A5" id="Rectangle 3" o:spid="_x0000_s1026" style="position:absolute;margin-left:52.6pt;margin-top:7.95pt;width:268.1pt;height:43.6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5LdDQMAAFwGAAAOAAAAZHJzL2Uyb0RvYy54bWysVU1v2zAMvQ/YfxB0d23Hdj6MOkXqJMOA&#10;riuWDj0rshwLsyVPUuJ0w/77KDlf7XYYhuZgmCZF8T3yMdc3+6ZGO6Y0lyLD4VWAERNUFlxsMvz1&#10;cemNMdKGiILUUrAMPzONb6bv3113bcoGspJ1wRSCJEKnXZvhypg29X1NK9YQfSVbJsBZStUQA6ba&#10;+IUiHWRvan8QBEO/k6polaRMa/g675146vKXJaPmc1lqZlCdYajNuKdyz7V9+tNrkm4UaStOD2WQ&#10;/6iiIVzApadUc2II2ir+R6qGUyW1LM0VlY0vy5JT5jAAmjB4hWZVkZY5LECObk806bdLS+93Dwrx&#10;AnoXYSRIAz36AqwRsakZiiw/XatTCFu1D8oi1O2dpN80EjKvIIrNlJJdxUgBVYU23n9xwBoajqJ1&#10;90kWkJ1sjXRU7UvV2IRAAtq7jjyfOsL2BlH4GMVBPB5B4yj4kiQaDVzLfJIeT7dKmw9MNsi+ZFhB&#10;7S472d1pY6sh6THEXibkkte163otUJfhSTJI3IELT8MNDGXNmwyPA/vrx8SCXIjCHTaE1/07XFAL&#10;m5q5cetvBWtv4NV9ByxuFH5OgslivBjHXjwYLrw4mM+92TKPveEyHCXzaJ7n8/CXLSaM04oXBRO2&#10;2ONYhvG/tf0gkH6gToOpZc0Lm86W5OTF8lqhHQFhEEqZMH3zwHmO9F9W4tgEYC9RzZZJMIqjsTca&#10;JZEXR4vAux0vc2+Wh8PhaHGb3y5eoVo4pvTbADvRbquSW+jcqio6VHA7DlEyGYQYDJD8YNT3EpF6&#10;A7uKGoWRkuaJm8oJzQ7fX8hZbwZuqi+S9zwc222tU8MO0M5MwXgcR8EJw2qh15TZr/cwS1Yga1k8&#10;g0Rgj0LNlVQ/MOpgJ2VYf98SxTCqPwqQ1ySMY7vEnBEnVgxIXXrWlx6xbXIJ3QX8RFDIesDcG7np&#10;tyCsoZaYO7FqqQ21BFi9PO6fiGoPojKA4F4etxFJX2mrj3XUtTNQ95I74Z2BARvWgBXmeDmsW7sj&#10;L20Xdf5TmP4GAAD//wMAUEsDBBQABgAIAAAAIQAfsM3u3QAAAAoBAAAPAAAAZHJzL2Rvd25yZXYu&#10;eG1sTI/BTsMwEETvSPyDtUhcELVTmgpCnAoQPVJB2wNHNzZxhL2OYrcxf8/2BLcdzdPsTL3K3rGT&#10;GWMfUEIxE8AMtkH32EnY79a398BiUqiVC2gk/JgIq+byolaVDhN+mNM2dYxCMFZKgk1pqDiPrTVe&#10;xVkYDJL3FUavEsmx43pUE4V7x+dCLLlXPdIHqwbzYk37vT16CW/iNZaf+G7Lm+F54/Q6T7m1Ul5f&#10;5adHYMnk9AfDuT5Vh4Y6HcIRdWSOtCjnhNJRPgAjYLkoFsAOZ+euAN7U/P+E5hcAAP//AwBQSwEC&#10;LQAUAAYACAAAACEAtoM4kv4AAADhAQAAEwAAAAAAAAAAAAAAAAAAAAAAW0NvbnRlbnRfVHlwZXNd&#10;LnhtbFBLAQItABQABgAIAAAAIQA4/SH/1gAAAJQBAAALAAAAAAAAAAAAAAAAAC8BAABfcmVscy8u&#10;cmVsc1BLAQItABQABgAIAAAAIQDDs5LdDQMAAFwGAAAOAAAAAAAAAAAAAAAAAC4CAABkcnMvZTJv&#10;RG9jLnhtbFBLAQItABQABgAIAAAAIQAfsM3u3QAAAAoBAAAPAAAAAAAAAAAAAAAAAGcFAABkcnMv&#10;ZG93bnJldi54bWxQSwUGAAAAAAQABADzAAAAcQYAAAAA&#10;" filled="f" fillcolor="#4f81bd [3204]" stroked="f">
              <v:shadow color="#eeece1 [3214]"/>
              <v:textbox style="mso-fit-shape-to-text:t">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227858" w:rsidP="006F75C7">
                    <w:pPr>
                      <w:pStyle w:val="NormalWeb"/>
                      <w:tabs>
                        <w:tab w:val="center" w:pos="4680"/>
                        <w:tab w:val="right" w:pos="9360"/>
                        <w:tab w:val="right" w:pos="11520"/>
                      </w:tabs>
                      <w:spacing w:before="0" w:beforeAutospacing="0" w:after="0" w:afterAutospacing="0"/>
                      <w:textAlignment w:val="baseline"/>
                      <w:rPr>
                        <w:sz w:val="20"/>
                      </w:rPr>
                    </w:pPr>
                    <w:hyperlink r:id="rId5" w:history="1">
                      <w:r w:rsidR="006F75C7" w:rsidRPr="00F723BB">
                        <w:rPr>
                          <w:rStyle w:val="Hyperlink"/>
                          <w:rFonts w:ascii="Tw Cen MT" w:eastAsia="MS Mincho" w:hAnsi="Tw Cen MT"/>
                          <w:b/>
                          <w:bCs/>
                          <w:color w:val="00B0F0"/>
                          <w:kern w:val="24"/>
                          <w:sz w:val="16"/>
                          <w:szCs w:val="20"/>
                        </w:rPr>
                        <w:t>www.worldbank.org/pppirc</w:t>
                      </w:r>
                    </w:hyperlink>
                  </w:p>
                </w:txbxContent>
              </v:textbox>
            </v:rect>
          </w:pict>
        </mc:Fallback>
      </mc:AlternateContent>
    </w:r>
    <w:r w:rsidR="006F75C7" w:rsidRPr="006F75C7">
      <w:rPr>
        <w:noProof/>
        <w:lang w:eastAsia="en-US"/>
      </w:rPr>
      <w:drawing>
        <wp:anchor distT="0" distB="0" distL="114300" distR="114300" simplePos="0" relativeHeight="251691008" behindDoc="0" locked="0" layoutInCell="1" allowOverlap="1" wp14:anchorId="7972A876" wp14:editId="3EB5A40A">
          <wp:simplePos x="0" y="0"/>
          <wp:positionH relativeFrom="column">
            <wp:posOffset>5229699</wp:posOffset>
          </wp:positionH>
          <wp:positionV relativeFrom="paragraph">
            <wp:posOffset>121920</wp:posOffset>
          </wp:positionV>
          <wp:extent cx="423545" cy="173355"/>
          <wp:effectExtent l="0" t="0" r="0" b="0"/>
          <wp:wrapNone/>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6" cstate="print">
                    <a:biLevel thresh="75000"/>
                    <a:extLst>
                      <a:ext uri="{28A0092B-C50C-407E-A947-70E740481C1C}">
                        <a14:useLocalDpi xmlns:a14="http://schemas.microsoft.com/office/drawing/2010/main" val="0"/>
                      </a:ext>
                    </a:extLst>
                  </a:blip>
                  <a:stretch>
                    <a:fillRect/>
                  </a:stretch>
                </pic:blipFill>
                <pic:spPr>
                  <a:xfrm>
                    <a:off x="0" y="0"/>
                    <a:ext cx="423545" cy="173355"/>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w:drawing>
        <wp:anchor distT="0" distB="0" distL="114300" distR="114300" simplePos="0" relativeHeight="251686912" behindDoc="0" locked="0" layoutInCell="1" allowOverlap="1" wp14:anchorId="5962E022" wp14:editId="413D63A6">
          <wp:simplePos x="0" y="0"/>
          <wp:positionH relativeFrom="column">
            <wp:posOffset>4674709</wp:posOffset>
          </wp:positionH>
          <wp:positionV relativeFrom="paragraph">
            <wp:posOffset>121920</wp:posOffset>
          </wp:positionV>
          <wp:extent cx="519430" cy="177165"/>
          <wp:effectExtent l="0" t="0" r="0" b="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9430" cy="177165"/>
                  </a:xfrm>
                  <a:prstGeom prst="rect">
                    <a:avLst/>
                  </a:prstGeom>
                  <a:ln>
                    <a:noFill/>
                  </a:ln>
                </pic:spPr>
              </pic:pic>
            </a:graphicData>
          </a:graphic>
          <wp14:sizeRelH relativeFrom="margin">
            <wp14:pctWidth>0</wp14:pctWidth>
          </wp14:sizeRelH>
          <wp14:sizeRelV relativeFrom="margin">
            <wp14:pctHeight>0</wp14:pctHeight>
          </wp14:sizeRelV>
        </wp:anchor>
      </w:drawing>
    </w:r>
  </w:p>
  <w:p w:rsidR="0039476E" w:rsidRPr="005448A6" w:rsidRDefault="006F75C7" w:rsidP="0039476E">
    <w:pPr>
      <w:pStyle w:val="Footer"/>
      <w:tabs>
        <w:tab w:val="right" w:pos="9720"/>
      </w:tabs>
      <w:ind w:left="900"/>
      <w:jc w:val="center"/>
      <w:rPr>
        <w:rFonts w:ascii="Arial Narrow" w:hAnsi="Arial Narrow"/>
        <w:sz w:val="20"/>
        <w:lang w:eastAsia="en-US"/>
      </w:rPr>
    </w:pPr>
    <w:r w:rsidRPr="005448A6">
      <w:rPr>
        <w:rFonts w:ascii="Arial Narrow" w:hAnsi="Arial Narrow"/>
        <w:noProof/>
        <w:sz w:val="20"/>
        <w:lang w:eastAsia="en-US"/>
      </w:rPr>
      <w:drawing>
        <wp:anchor distT="0" distB="0" distL="114300" distR="114300" simplePos="0" relativeHeight="251694080" behindDoc="0" locked="0" layoutInCell="1" allowOverlap="1" wp14:anchorId="6B24B556" wp14:editId="7A4DA2DE">
          <wp:simplePos x="0" y="0"/>
          <wp:positionH relativeFrom="column">
            <wp:posOffset>3943236</wp:posOffset>
          </wp:positionH>
          <wp:positionV relativeFrom="paragraph">
            <wp:posOffset>3096</wp:posOffset>
          </wp:positionV>
          <wp:extent cx="728980" cy="142875"/>
          <wp:effectExtent l="0" t="0" r="0" b="9525"/>
          <wp:wrapNone/>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28980" cy="142875"/>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09A" w:rsidRDefault="006F75C7" w:rsidP="002A609A">
    <w:pPr>
      <w:pStyle w:val="Footer"/>
      <w:tabs>
        <w:tab w:val="right" w:pos="9720"/>
      </w:tabs>
      <w:ind w:left="900"/>
      <w:jc w:val="center"/>
      <w:rPr>
        <w:rFonts w:ascii="Arial Narrow" w:hAnsi="Arial Narrow"/>
        <w:sz w:val="20"/>
      </w:rPr>
    </w:pPr>
    <w:r w:rsidRPr="006F75C7">
      <w:rPr>
        <w:rFonts w:ascii="Arial Narrow" w:hAnsi="Arial Narrow"/>
        <w:noProof/>
        <w:sz w:val="20"/>
        <w:lang w:eastAsia="en-US"/>
      </w:rPr>
      <w:drawing>
        <wp:anchor distT="0" distB="0" distL="114300" distR="114300" simplePos="0" relativeHeight="251679744" behindDoc="0" locked="0" layoutInCell="1" allowOverlap="1" wp14:anchorId="34E953C7" wp14:editId="763FC2CB">
          <wp:simplePos x="0" y="0"/>
          <wp:positionH relativeFrom="column">
            <wp:posOffset>-119046</wp:posOffset>
          </wp:positionH>
          <wp:positionV relativeFrom="paragraph">
            <wp:posOffset>140155</wp:posOffset>
          </wp:positionV>
          <wp:extent cx="787636" cy="457200"/>
          <wp:effectExtent l="0" t="0" r="0" b="0"/>
          <wp:wrapNone/>
          <wp:docPr id="1035" name="Picture 11" descr="C:\Users\WB472671\AppData\Local\Microsoft\Windows\Temporary Internet Files\Content.Outlook\MMCYIH17\PPPIRC.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WB472671\AppData\Local\Microsoft\Windows\Temporary Internet Files\Content.Outlook\MMCYIH17\PPPIRC.png"/>
                  <pic:cNvPicPr>
                    <a:picLocks noChangeAspect="1" noChangeArrowheads="1"/>
                  </pic:cNvPicPr>
                </pic:nvPicPr>
                <pic:blipFill>
                  <a:blip r:embed="rId2">
                    <a:duotone>
                      <a:prstClr val="black"/>
                      <a:schemeClr val="tx2">
                        <a:tint val="45000"/>
                        <a:satMod val="400000"/>
                      </a:schemeClr>
                    </a:duotone>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87638" cy="457201"/>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2A609A" w:rsidRPr="00840F11">
      <w:rPr>
        <w:rFonts w:ascii="Arial Narrow" w:hAnsi="Arial Narrow"/>
        <w:b/>
        <w:noProof/>
        <w:sz w:val="20"/>
        <w:lang w:eastAsia="en-US"/>
      </w:rPr>
      <mc:AlternateContent>
        <mc:Choice Requires="wps">
          <w:drawing>
            <wp:anchor distT="0" distB="0" distL="114300" distR="114300" simplePos="0" relativeHeight="251668480" behindDoc="0" locked="0" layoutInCell="1" allowOverlap="1" wp14:anchorId="0720ED38" wp14:editId="15394068">
              <wp:simplePos x="0" y="0"/>
              <wp:positionH relativeFrom="column">
                <wp:posOffset>-911225</wp:posOffset>
              </wp:positionH>
              <wp:positionV relativeFrom="paragraph">
                <wp:posOffset>59055</wp:posOffset>
              </wp:positionV>
              <wp:extent cx="8159750" cy="0"/>
              <wp:effectExtent l="0" t="19050" r="12700" b="19050"/>
              <wp:wrapNone/>
              <wp:docPr id="2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242DAD3" id="_x0000_t32" coordsize="21600,21600" o:spt="32" o:oned="t" path="m,l21600,21600e" filled="f">
              <v:path arrowok="t" fillok="f" o:connecttype="none"/>
              <o:lock v:ext="edit" shapetype="t"/>
            </v:shapetype>
            <v:shape id="AutoShape 7" o:spid="_x0000_s1026" type="#_x0000_t32" style="position:absolute;margin-left:-71.75pt;margin-top:4.65pt;width:64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aHqgIAAJcFAAAOAAAAZHJzL2Uyb0RvYy54bWysVE2PmzAQvVfqf7C4s0AggaAlq4RAL9t2&#10;pd2qZwebYBVsZDshUdX/3rFJ6GZ7qarlgPwx8+bNzBvfP5y6Fh2pVEzwzAnufAdRXgnC+D5zvr2U&#10;buIgpTEnuBWcZs6ZKudh9fHD/dCndCYa0RIqEYBwlQ595jRa96nnqaqhHVZ3oqccLmshO6xhK/ce&#10;kXgA9K71Zr6/8AYhSS9FRZWC0+146awsfl3TSn+ta0U1ajMHuGn7l/a/M39vdY/TvcR9w6oLDfwf&#10;LDrMOASdoLZYY3SQ7C+ojlVSKFHru0p0nqhrVlGbA2QT+G+yeW5wT20uUBzVT2VS7wdbfTk+ScRI&#10;5sxCB3HcQY/WBy1saBSb+gy9SsEs50/SZFid+HP/KKofCnGRN5jvqTV+OffgGxgP78bFbFQPUXbD&#10;Z0HABgO+Ldaplp2BhDKgk+3JeeoJPWlUwWESzJfxHFpXXe88nF4de6n0Jyo6ZBaZo7TEbN/oXHAO&#10;nRcysGHw8VFpQwunVwcTlYuSta0VQMvRkDlhEvi+9VCiZcTcGjsl97u8leiIjYb8jV9a2QDajZkU&#10;B04sWkMxKS5rjVk7rsG+5QaPWlmOlGB30rC055CxlczPpb8skiKJ3Gi2KNzI327ddZlH7qIM4vk2&#10;3Ob5NvhliAZR2jBCKDdcr/INon+Tx2WQRuFNAp6q4t2i2/IB2Vum63Lux1GYuHE8D90oLHx3k5S5&#10;u86DxSIuNvmmeMO0sNmr9yE7ldKwEgdN5XNDBkSYUcMsCZfw+hAG4x4m/sJfxg7C7R7eqUpLB0mh&#10;vzPdWPEa2RmMm17PorBcjOe47Rs8KmDuw2dVPpnb2kzhx0pdm2x2U5suyf+pJYjiKgA7NGZOxonb&#10;CXJ+ktdhgum3TpeXyjwvr/ewfv2ern4DAAD//wMAUEsDBBQABgAIAAAAIQDDe9sV3gAAAAkBAAAP&#10;AAAAZHJzL2Rvd25yZXYueG1sTI89T8MwEIb3SvwH65DYWtv9QCHEqVAFA1PblIHRjY84Ij5HsdsG&#10;fj0uC4z33qP3nivWo+vYGYfQelIgZwIYUu1NS42Ct8PLNAMWoiajO0+o4AsDrMubSaFz4y+0x3MV&#10;G5ZKKORagY2xzzkPtUWnw8z3SGn34QenYxqHhptBX1K56/hciHvudEvpgtU9bizWn9XJKXjO+sNu&#10;K1+3Df+u3vfeCrvKhFJ3t+PTI7CIY/yD4aqf1KFMTkd/IhNYp2Aql4tVYhU8LIBdAbmUKTj+Brws&#10;+P8Pyh8AAAD//wMAUEsBAi0AFAAGAAgAAAAhALaDOJL+AAAA4QEAABMAAAAAAAAAAAAAAAAAAAAA&#10;AFtDb250ZW50X1R5cGVzXS54bWxQSwECLQAUAAYACAAAACEAOP0h/9YAAACUAQAACwAAAAAAAAAA&#10;AAAAAAAvAQAAX3JlbHMvLnJlbHNQSwECLQAUAAYACAAAACEALZaWh6oCAACXBQAADgAAAAAAAAAA&#10;AAAAAAAuAgAAZHJzL2Uyb0RvYy54bWxQSwECLQAUAAYACAAAACEAw3vbFd4AAAAJAQAADwAAAAAA&#10;AAAAAAAAAAAEBQAAZHJzL2Rvd25yZXYueG1sUEsFBgAAAAAEAAQA8wAAAA8GAAAAAA==&#10;" strokecolor="#00b0f0" strokeweight="3pt">
              <v:shadow color="#243f60" opacity=".5" offset="1pt"/>
            </v:shape>
          </w:pict>
        </mc:Fallback>
      </mc:AlternateContent>
    </w:r>
  </w:p>
  <w:p w:rsidR="002A609A" w:rsidRPr="0039476E" w:rsidRDefault="003A2ADF" w:rsidP="002A609A">
    <w:pPr>
      <w:pStyle w:val="Footer"/>
      <w:tabs>
        <w:tab w:val="right" w:pos="9720"/>
      </w:tabs>
      <w:rPr>
        <w:rFonts w:ascii="Arial Narrow" w:hAnsi="Arial Narrow"/>
        <w:b/>
        <w:sz w:val="20"/>
      </w:rPr>
    </w:pPr>
    <w:r w:rsidRPr="006F75C7">
      <w:rPr>
        <w:noProof/>
        <w:lang w:eastAsia="en-US"/>
      </w:rPr>
      <w:drawing>
        <wp:anchor distT="0" distB="0" distL="114300" distR="114300" simplePos="0" relativeHeight="251682816" behindDoc="0" locked="0" layoutInCell="1" allowOverlap="1" wp14:anchorId="2C9505E0" wp14:editId="6C0F1A32">
          <wp:simplePos x="0" y="0"/>
          <wp:positionH relativeFrom="column">
            <wp:posOffset>5641814</wp:posOffset>
          </wp:positionH>
          <wp:positionV relativeFrom="paragraph">
            <wp:posOffset>107950</wp:posOffset>
          </wp:positionV>
          <wp:extent cx="334010" cy="227330"/>
          <wp:effectExtent l="0" t="0" r="8890" b="127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4010" cy="227330"/>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mc:AlternateContent>
        <mc:Choice Requires="wps">
          <w:drawing>
            <wp:anchor distT="0" distB="0" distL="114300" distR="114300" simplePos="0" relativeHeight="251674624" behindDoc="0" locked="0" layoutInCell="1" allowOverlap="1" wp14:anchorId="201E41AB" wp14:editId="43C9F205">
              <wp:simplePos x="0" y="0"/>
              <wp:positionH relativeFrom="column">
                <wp:posOffset>668020</wp:posOffset>
              </wp:positionH>
              <wp:positionV relativeFrom="paragraph">
                <wp:posOffset>100965</wp:posOffset>
              </wp:positionV>
              <wp:extent cx="3404870" cy="55372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4870" cy="553720"/>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B3182B" w:rsidP="006F75C7">
                          <w:pPr>
                            <w:pStyle w:val="NormalWeb"/>
                            <w:tabs>
                              <w:tab w:val="center" w:pos="4680"/>
                              <w:tab w:val="right" w:pos="9360"/>
                              <w:tab w:val="right" w:pos="11520"/>
                            </w:tabs>
                            <w:spacing w:before="0" w:beforeAutospacing="0" w:after="0" w:afterAutospacing="0"/>
                            <w:textAlignment w:val="baseline"/>
                            <w:rPr>
                              <w:sz w:val="20"/>
                            </w:rPr>
                          </w:pPr>
                          <w:hyperlink r:id="rId5" w:history="1">
                            <w:r w:rsidR="006F75C7" w:rsidRPr="00F723BB">
                              <w:rPr>
                                <w:rStyle w:val="Hyperlink"/>
                                <w:rFonts w:ascii="Tw Cen MT" w:eastAsia="MS Mincho" w:hAnsi="Tw Cen MT"/>
                                <w:b/>
                                <w:bCs/>
                                <w:color w:val="00B0F0"/>
                                <w:kern w:val="24"/>
                                <w:sz w:val="16"/>
                                <w:szCs w:val="20"/>
                              </w:rPr>
                              <w:t>www.worldbank.org/pppirc</w:t>
                            </w:r>
                          </w:hyperlink>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201E41AB" id="_x0000_s1027" style="position:absolute;margin-left:52.6pt;margin-top:7.95pt;width:268.1pt;height:43.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xQDwMAAGIGAAAOAAAAZHJzL2Uyb0RvYy54bWysVdtu2zAMfR+wfxD07voSOxejTpE6yTCg&#10;64qlQ58VWY6F2ZInKXG6Yf8+Ss6t3R6GoXkwTJOieA55mOubfVOjHVOaS5Hh8CrAiAkqCy42Gf76&#10;uPTGGGlDREFqKViGn5nGN9P37667NmWRrGRdMIUgidBp12a4MqZNfV/TijVEX8mWCXCWUjXEgKk2&#10;fqFIB9mb2o+CYOh3UhWtkpRpDV/nvRNPXf6yZNR8LkvNDKozDLUZ91TuubZPf3pN0o0ibcXpoQzy&#10;H1U0hAu49JRqTgxBW8X/SNVwqqSWpbmisvFlWXLKHAZAEwav0Kwq0jKHBcjR7Ykm/XZp6f3uQSFe&#10;ZDjBSJAGWvQFSCNiUzM0sPR0rU4hatU+KAtQt3eSftNIyLyCKDZTSnYVIwUUFdp4/8UBa2g4itbd&#10;J1lAdrI10jG1L1VjEwIHaO8a8nxqCNsbROHjIA7i8Qj6RsGXJINR5Drmk/R4ulXafGCyQfYlwwpq&#10;d9nJ7k4bWw1JjyH2MiGXvK5d02uBugxPkihxBy48DTcwkzVvMjwO7K+fEgtyIQp32BBe9+9wQS1s&#10;auamrb8VrL2BV/cdsLhJ+DkJJovxYhx7cTRceHEwn3uzZR57w2U4SuaDeZ7Pw1+2mDBOK14UTNhi&#10;j1MZxv/W9YM++nk6zaWWNS9sOluSUxfLa4V2BHRBKGXC9M0D5znSf1mJYxOAvUQ1WybBKB6MvdEo&#10;GXjxYBF4t+Nl7s3ycDgcLW7z28UrVAvHlH4bYCfabVVyC51bVUWHCm7HYZBMohCDAYqPRn0vEak3&#10;sKqoURgpaZ64qZzO7PD9hZz1JnJTfZG85+HYbmudGnaAdmYKxuM4Ck4YVgu9psx+vXfCc8Rbnaxl&#10;8QxKgW0KpVdS/cCog82UYf19SxTDqP4oQGWTMI7tKnNGnFhNIHXpWV96xLbJJTQZaCCCQtYD9N7I&#10;Tb8LYRm1xNyJVUttqOXByuZx/0RUe9CWASD38riTSPpKYn2sY7CdgciX3OnvDAxIsQYsMkfPYena&#10;TXlpu6jzX8P0NwAAAP//AwBQSwMEFAAGAAgAAAAhAB+wze7dAAAACgEAAA8AAABkcnMvZG93bnJl&#10;di54bWxMj8FOwzAQRO9I/IO1SFwQtVOaCkKcChA9UkHbA0c3NnGEvY5itzF/z/YEtx3N0+xMvcre&#10;sZMZYx9QQjETwAy2QffYSdjv1rf3wGJSqJULaCT8mAir5vKiVpUOE36Y0zZ1jEIwVkqCTWmoOI+t&#10;NV7FWRgMkvcVRq8SybHjelQThXvH50IsuVc90gerBvNiTfu9PXoJb+I1lp/4bsub4Xnj9DpPubVS&#10;Xl/lp0dgyeT0B8O5PlWHhjodwhF1ZI60KOeE0lE+ACNguSgWwA5n564A3tT8/4TmFwAA//8DAFBL&#10;AQItABQABgAIAAAAIQC2gziS/gAAAOEBAAATAAAAAAAAAAAAAAAAAAAAAABbQ29udGVudF9UeXBl&#10;c10ueG1sUEsBAi0AFAAGAAgAAAAhADj9If/WAAAAlAEAAAsAAAAAAAAAAAAAAAAALwEAAF9yZWxz&#10;Ly5yZWxzUEsBAi0AFAAGAAgAAAAhAFQJTFAPAwAAYgYAAA4AAAAAAAAAAAAAAAAALgIAAGRycy9l&#10;Mm9Eb2MueG1sUEsBAi0AFAAGAAgAAAAhAB+wze7dAAAACgEAAA8AAAAAAAAAAAAAAAAAaQUAAGRy&#10;cy9kb3ducmV2LnhtbFBLBQYAAAAABAAEAPMAAABzBgAAAAA=&#10;" filled="f" fillcolor="#4f81bd [3204]" stroked="f">
              <v:shadow color="#eeece1 [3214]"/>
              <v:textbox style="mso-fit-shape-to-text:t">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227858" w:rsidP="006F75C7">
                    <w:pPr>
                      <w:pStyle w:val="NormalWeb"/>
                      <w:tabs>
                        <w:tab w:val="center" w:pos="4680"/>
                        <w:tab w:val="right" w:pos="9360"/>
                        <w:tab w:val="right" w:pos="11520"/>
                      </w:tabs>
                      <w:spacing w:before="0" w:beforeAutospacing="0" w:after="0" w:afterAutospacing="0"/>
                      <w:textAlignment w:val="baseline"/>
                      <w:rPr>
                        <w:sz w:val="20"/>
                      </w:rPr>
                    </w:pPr>
                    <w:hyperlink r:id="rId6" w:history="1">
                      <w:r w:rsidR="006F75C7" w:rsidRPr="00F723BB">
                        <w:rPr>
                          <w:rStyle w:val="Hyperlink"/>
                          <w:rFonts w:ascii="Tw Cen MT" w:eastAsia="MS Mincho" w:hAnsi="Tw Cen MT"/>
                          <w:b/>
                          <w:bCs/>
                          <w:color w:val="00B0F0"/>
                          <w:kern w:val="24"/>
                          <w:sz w:val="16"/>
                          <w:szCs w:val="20"/>
                        </w:rPr>
                        <w:t>www.worldbank.org/pppirc</w:t>
                      </w:r>
                    </w:hyperlink>
                  </w:p>
                </w:txbxContent>
              </v:textbox>
            </v:rect>
          </w:pict>
        </mc:Fallback>
      </mc:AlternateContent>
    </w:r>
    <w:r w:rsidR="006F75C7" w:rsidRPr="006F75C7">
      <w:rPr>
        <w:noProof/>
        <w:lang w:eastAsia="en-US"/>
      </w:rPr>
      <w:drawing>
        <wp:anchor distT="0" distB="0" distL="114300" distR="114300" simplePos="0" relativeHeight="251681792" behindDoc="0" locked="0" layoutInCell="1" allowOverlap="1" wp14:anchorId="35568CCC" wp14:editId="546445ED">
          <wp:simplePos x="0" y="0"/>
          <wp:positionH relativeFrom="column">
            <wp:posOffset>5229699</wp:posOffset>
          </wp:positionH>
          <wp:positionV relativeFrom="paragraph">
            <wp:posOffset>121920</wp:posOffset>
          </wp:positionV>
          <wp:extent cx="423545" cy="173355"/>
          <wp:effectExtent l="0" t="0" r="0" b="0"/>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7" cstate="print">
                    <a:biLevel thresh="75000"/>
                    <a:extLst>
                      <a:ext uri="{28A0092B-C50C-407E-A947-70E740481C1C}">
                        <a14:useLocalDpi xmlns:a14="http://schemas.microsoft.com/office/drawing/2010/main" val="0"/>
                      </a:ext>
                    </a:extLst>
                  </a:blip>
                  <a:stretch>
                    <a:fillRect/>
                  </a:stretch>
                </pic:blipFill>
                <pic:spPr>
                  <a:xfrm>
                    <a:off x="0" y="0"/>
                    <a:ext cx="423545" cy="173355"/>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w:drawing>
        <wp:anchor distT="0" distB="0" distL="114300" distR="114300" simplePos="0" relativeHeight="251675648" behindDoc="0" locked="0" layoutInCell="1" allowOverlap="1" wp14:anchorId="25DB6A71" wp14:editId="6D8F469E">
          <wp:simplePos x="0" y="0"/>
          <wp:positionH relativeFrom="column">
            <wp:posOffset>4674709</wp:posOffset>
          </wp:positionH>
          <wp:positionV relativeFrom="paragraph">
            <wp:posOffset>121920</wp:posOffset>
          </wp:positionV>
          <wp:extent cx="519430" cy="177165"/>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9430" cy="177165"/>
                  </a:xfrm>
                  <a:prstGeom prst="rect">
                    <a:avLst/>
                  </a:prstGeom>
                  <a:ln>
                    <a:noFill/>
                  </a:ln>
                </pic:spPr>
              </pic:pic>
            </a:graphicData>
          </a:graphic>
          <wp14:sizeRelH relativeFrom="margin">
            <wp14:pctWidth>0</wp14:pctWidth>
          </wp14:sizeRelH>
          <wp14:sizeRelV relativeFrom="margin">
            <wp14:pctHeight>0</wp14:pctHeight>
          </wp14:sizeRelV>
        </wp:anchor>
      </w:drawing>
    </w:r>
  </w:p>
  <w:p w:rsidR="002275EA" w:rsidRDefault="006F75C7">
    <w:r w:rsidRPr="006F75C7">
      <w:rPr>
        <w:rFonts w:ascii="Arial Narrow" w:hAnsi="Arial Narrow"/>
        <w:noProof/>
        <w:sz w:val="20"/>
        <w:lang w:eastAsia="en-US"/>
      </w:rPr>
      <w:drawing>
        <wp:anchor distT="0" distB="0" distL="114300" distR="114300" simplePos="0" relativeHeight="251676672" behindDoc="0" locked="0" layoutInCell="1" allowOverlap="1" wp14:anchorId="0C0962EC" wp14:editId="5F24AD62">
          <wp:simplePos x="0" y="0"/>
          <wp:positionH relativeFrom="column">
            <wp:posOffset>3920964</wp:posOffset>
          </wp:positionH>
          <wp:positionV relativeFrom="paragraph">
            <wp:posOffset>3175</wp:posOffset>
          </wp:positionV>
          <wp:extent cx="728980" cy="142875"/>
          <wp:effectExtent l="0" t="0" r="0" b="9525"/>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28980" cy="142875"/>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182B" w:rsidRDefault="00B3182B" w:rsidP="0081398E">
      <w:r>
        <w:separator/>
      </w:r>
    </w:p>
  </w:footnote>
  <w:footnote w:type="continuationSeparator" w:id="0">
    <w:p w:rsidR="00B3182B" w:rsidRDefault="00B3182B" w:rsidP="008139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B5B" w:rsidRPr="00161DC1" w:rsidRDefault="00593B5B"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161DC1">
      <w:rPr>
        <w:rFonts w:ascii="Arial Narrow" w:hAnsi="Arial Narrow"/>
        <w:sz w:val="20"/>
        <w:szCs w:val="17"/>
      </w:rPr>
      <w:t xml:space="preserve">This document has been prepared for the purposes of the </w:t>
    </w:r>
  </w:p>
  <w:p w:rsidR="00593B5B" w:rsidRDefault="00B3182B"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hyperlink r:id="rId1" w:history="1">
      <w:r w:rsidR="00014719" w:rsidRPr="00D23F96">
        <w:rPr>
          <w:rStyle w:val="Hyperlink"/>
          <w:rFonts w:ascii="Arial Narrow" w:hAnsi="Arial Narrow"/>
          <w:b/>
          <w:bCs/>
          <w:color w:val="auto"/>
          <w:sz w:val="20"/>
          <w:szCs w:val="17"/>
        </w:rPr>
        <w:t>PPP IN INFRASTRUCTURE RESOURCE CENTER FOR CONTRACTS, LAWS AND REGULATION (PPPIRC</w:t>
      </w:r>
    </w:hyperlink>
    <w:r w:rsidR="00014719" w:rsidRPr="00D23F96">
      <w:rPr>
        <w:rFonts w:ascii="Arial Narrow" w:hAnsi="Arial Narrow"/>
        <w:b/>
        <w:bCs/>
        <w:sz w:val="20"/>
        <w:szCs w:val="17"/>
      </w:rPr>
      <w:t>)</w:t>
    </w:r>
    <w:r w:rsidR="00014719">
      <w:rPr>
        <w:rFonts w:ascii="Arial Narrow" w:hAnsi="Arial Narrow"/>
        <w:b/>
        <w:bCs/>
        <w:sz w:val="20"/>
        <w:szCs w:val="17"/>
      </w:rPr>
      <w:t xml:space="preserve"> </w:t>
    </w:r>
    <w:r w:rsidR="00593B5B" w:rsidRPr="00161DC1">
      <w:rPr>
        <w:rFonts w:ascii="Arial Narrow" w:hAnsi="Arial Narrow"/>
        <w:sz w:val="20"/>
        <w:szCs w:val="17"/>
      </w:rPr>
      <w:t xml:space="preserve">website. </w:t>
    </w:r>
  </w:p>
  <w:p w:rsidR="00593B5B" w:rsidRPr="00161DC1" w:rsidRDefault="00593B5B"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161DC1">
      <w:rPr>
        <w:rFonts w:ascii="Arial Narrow" w:hAnsi="Arial Narrow"/>
        <w:sz w:val="20"/>
        <w:szCs w:val="17"/>
      </w:rPr>
      <w:t>It is a sample document FOR REFERENCE PURPOSES ONLY and SHOULD NOT BE used as a "model". The inclusion of any legal materials on the PPPIRC website does not mean that they are in any way approved, endorsed or recommended by the World Bank Group or its affiliates. Legal advice should be sought to determine whether a particular legal document is appropriate for any given project, and how the specific terms of the document should be adapted to fit the circumstances of that project</w:t>
    </w:r>
    <w:r>
      <w:rPr>
        <w:rFonts w:ascii="Arial Narrow" w:hAnsi="Arial Narrow"/>
        <w:sz w:val="20"/>
        <w:szCs w:val="17"/>
      </w:rPr>
      <w:t>.</w:t>
    </w:r>
  </w:p>
  <w:p w:rsidR="003E0A98" w:rsidRDefault="003E0A98" w:rsidP="00593B5B">
    <w:pPr>
      <w:pStyle w:val="Header"/>
    </w:pPr>
  </w:p>
  <w:p w:rsidR="003E0A98" w:rsidRPr="00AF0D80" w:rsidRDefault="00AF0D80" w:rsidP="00AF0D80">
    <w:pPr>
      <w:pStyle w:val="Heading1"/>
      <w:spacing w:line="360" w:lineRule="auto"/>
      <w:jc w:val="center"/>
      <w:rPr>
        <w:rFonts w:ascii="Times New Roman" w:hAnsi="Times New Roman"/>
        <w:color w:val="auto"/>
        <w:sz w:val="22"/>
        <w:szCs w:val="28"/>
        <w:lang w:val="en"/>
      </w:rPr>
    </w:pPr>
    <w:r w:rsidRPr="00AF0D80">
      <w:rPr>
        <w:rFonts w:ascii="Times New Roman" w:hAnsi="Times New Roman"/>
        <w:color w:val="auto"/>
        <w:sz w:val="22"/>
        <w:szCs w:val="28"/>
        <w:lang w:val="en"/>
      </w:rPr>
      <w:t>Joint Venture/ Joint Stock Company Checklist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DC1" w:rsidRPr="00CA64EE" w:rsidRDefault="00161DC1"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CA64EE">
      <w:rPr>
        <w:rFonts w:ascii="Arial Narrow" w:hAnsi="Arial Narrow"/>
        <w:sz w:val="20"/>
        <w:szCs w:val="17"/>
      </w:rPr>
      <w:t>This document has been prepared for the purposes of the</w:t>
    </w:r>
  </w:p>
  <w:p w:rsidR="00161DC1" w:rsidRPr="00CA64EE" w:rsidRDefault="00B3182B"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hyperlink r:id="rId1" w:history="1">
      <w:r w:rsidR="007D6528" w:rsidRPr="00D23F96">
        <w:rPr>
          <w:rStyle w:val="Hyperlink"/>
          <w:rFonts w:ascii="Arial Narrow" w:hAnsi="Arial Narrow"/>
          <w:b/>
          <w:bCs/>
          <w:color w:val="auto"/>
          <w:sz w:val="20"/>
          <w:szCs w:val="17"/>
        </w:rPr>
        <w:t>PPP IN INFRASTRUCTURE RESOURCE CENTER FOR CONTRACTS, LAWS AND REGULATION (PPPIRC</w:t>
      </w:r>
    </w:hyperlink>
    <w:r w:rsidR="007D6528" w:rsidRPr="00D23F96">
      <w:rPr>
        <w:rFonts w:ascii="Arial Narrow" w:hAnsi="Arial Narrow"/>
        <w:b/>
        <w:bCs/>
        <w:sz w:val="20"/>
        <w:szCs w:val="17"/>
      </w:rPr>
      <w:t>)</w:t>
    </w:r>
    <w:r w:rsidR="007D6528">
      <w:rPr>
        <w:rFonts w:ascii="Arial Narrow" w:hAnsi="Arial Narrow"/>
        <w:b/>
        <w:bCs/>
        <w:sz w:val="20"/>
        <w:szCs w:val="17"/>
      </w:rPr>
      <w:t xml:space="preserve"> </w:t>
    </w:r>
    <w:r w:rsidR="00161DC1" w:rsidRPr="00CA64EE">
      <w:rPr>
        <w:rFonts w:ascii="Arial Narrow" w:hAnsi="Arial Narrow"/>
        <w:sz w:val="20"/>
        <w:szCs w:val="17"/>
      </w:rPr>
      <w:t>website.</w:t>
    </w:r>
  </w:p>
  <w:p w:rsidR="002A609A" w:rsidRPr="00CA64EE" w:rsidRDefault="00161DC1"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CA64EE">
      <w:rPr>
        <w:rFonts w:ascii="Arial Narrow" w:hAnsi="Arial Narrow"/>
        <w:sz w:val="20"/>
        <w:szCs w:val="17"/>
      </w:rPr>
      <w:t>It is a sample document FOR REFERENCE PURPOSES ONLY and SHOULD NOT BE used as a "model". The inclusion of any legal materials on the PPPIRC website does not mean that they are in any way approved, endorsed or recommended by the World Bank Group or its affiliates. Legal advice should be sought to determine whether a particular legal document is appropriate for any given project, and how the specific terms of the document should be adapted to fit the circumstances of that project.</w:t>
    </w:r>
  </w:p>
  <w:p w:rsidR="002A609A" w:rsidRDefault="002A609A">
    <w:pPr>
      <w:pStyle w:val="Header"/>
    </w:pPr>
  </w:p>
  <w:p w:rsidR="003E0A98" w:rsidRDefault="003E0A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21D8C"/>
    <w:multiLevelType w:val="hybridMultilevel"/>
    <w:tmpl w:val="4FC802F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E56826"/>
    <w:multiLevelType w:val="hybridMultilevel"/>
    <w:tmpl w:val="8B4096AA"/>
    <w:lvl w:ilvl="0" w:tplc="04090011">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
    <w:nsid w:val="0B7F277C"/>
    <w:multiLevelType w:val="hybridMultilevel"/>
    <w:tmpl w:val="E83CCB7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6073D0"/>
    <w:multiLevelType w:val="hybridMultilevel"/>
    <w:tmpl w:val="AC90A05A"/>
    <w:lvl w:ilvl="0" w:tplc="04090011">
      <w:start w:val="1"/>
      <w:numFmt w:val="decimal"/>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4">
    <w:nsid w:val="0E116688"/>
    <w:multiLevelType w:val="hybridMultilevel"/>
    <w:tmpl w:val="96BE84CA"/>
    <w:lvl w:ilvl="0" w:tplc="4AEE0570">
      <w:start w:val="1"/>
      <w:numFmt w:val="decimal"/>
      <w:lvlText w:val="(%1)"/>
      <w:lvlJc w:val="left"/>
      <w:pPr>
        <w:ind w:left="156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5">
    <w:nsid w:val="135723FD"/>
    <w:multiLevelType w:val="hybridMultilevel"/>
    <w:tmpl w:val="3A1492D6"/>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3973579"/>
    <w:multiLevelType w:val="hybridMultilevel"/>
    <w:tmpl w:val="803CE9B6"/>
    <w:lvl w:ilvl="0" w:tplc="F478435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162129C9"/>
    <w:multiLevelType w:val="hybridMultilevel"/>
    <w:tmpl w:val="7FF699F0"/>
    <w:lvl w:ilvl="0" w:tplc="713A4EF8">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6E21F7F"/>
    <w:multiLevelType w:val="hybridMultilevel"/>
    <w:tmpl w:val="34C6EC44"/>
    <w:lvl w:ilvl="0" w:tplc="04090011">
      <w:start w:val="1"/>
      <w:numFmt w:val="decimal"/>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9">
    <w:nsid w:val="17C04643"/>
    <w:multiLevelType w:val="hybridMultilevel"/>
    <w:tmpl w:val="5E2C4C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EB13B0"/>
    <w:multiLevelType w:val="hybridMultilevel"/>
    <w:tmpl w:val="002CD672"/>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1C411831"/>
    <w:multiLevelType w:val="hybridMultilevel"/>
    <w:tmpl w:val="D8D87724"/>
    <w:lvl w:ilvl="0" w:tplc="4AEE0570">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2">
    <w:nsid w:val="1D8F393C"/>
    <w:multiLevelType w:val="hybridMultilevel"/>
    <w:tmpl w:val="07A834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18775A"/>
    <w:multiLevelType w:val="hybridMultilevel"/>
    <w:tmpl w:val="09D46794"/>
    <w:lvl w:ilvl="0" w:tplc="9D7C225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20A09E3"/>
    <w:multiLevelType w:val="hybridMultilevel"/>
    <w:tmpl w:val="15722B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EA0BAB"/>
    <w:multiLevelType w:val="hybridMultilevel"/>
    <w:tmpl w:val="9C3ADA6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CED37B4"/>
    <w:multiLevelType w:val="hybridMultilevel"/>
    <w:tmpl w:val="685CFC0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CF03FBB"/>
    <w:multiLevelType w:val="hybridMultilevel"/>
    <w:tmpl w:val="5E5C6D2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0E44537"/>
    <w:multiLevelType w:val="hybridMultilevel"/>
    <w:tmpl w:val="FE26B6B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CCD4077"/>
    <w:multiLevelType w:val="hybridMultilevel"/>
    <w:tmpl w:val="8BA001B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40374D38"/>
    <w:multiLevelType w:val="hybridMultilevel"/>
    <w:tmpl w:val="38B049F2"/>
    <w:lvl w:ilvl="0" w:tplc="04090011">
      <w:start w:val="1"/>
      <w:numFmt w:val="decimal"/>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1">
    <w:nsid w:val="40D57339"/>
    <w:multiLevelType w:val="hybridMultilevel"/>
    <w:tmpl w:val="84F892CE"/>
    <w:lvl w:ilvl="0" w:tplc="04090011">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2">
    <w:nsid w:val="43FA0D29"/>
    <w:multiLevelType w:val="hybridMultilevel"/>
    <w:tmpl w:val="4616278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60206F1"/>
    <w:multiLevelType w:val="hybridMultilevel"/>
    <w:tmpl w:val="17C654A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7026036"/>
    <w:multiLevelType w:val="hybridMultilevel"/>
    <w:tmpl w:val="6958EBFE"/>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B2870AB"/>
    <w:multiLevelType w:val="hybridMultilevel"/>
    <w:tmpl w:val="4D5C2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CB3BB9"/>
    <w:multiLevelType w:val="hybridMultilevel"/>
    <w:tmpl w:val="DEB0BC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490BFE"/>
    <w:multiLevelType w:val="hybridMultilevel"/>
    <w:tmpl w:val="9964206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5F850D8"/>
    <w:multiLevelType w:val="hybridMultilevel"/>
    <w:tmpl w:val="5BAA01E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57F518D8"/>
    <w:multiLevelType w:val="hybridMultilevel"/>
    <w:tmpl w:val="A1140F3A"/>
    <w:lvl w:ilvl="0" w:tplc="04090017">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0">
    <w:nsid w:val="5D47289A"/>
    <w:multiLevelType w:val="hybridMultilevel"/>
    <w:tmpl w:val="8C6C7FD4"/>
    <w:lvl w:ilvl="0" w:tplc="04090011">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1">
    <w:nsid w:val="617D35DC"/>
    <w:multiLevelType w:val="hybridMultilevel"/>
    <w:tmpl w:val="DF8A46E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2162869"/>
    <w:multiLevelType w:val="hybridMultilevel"/>
    <w:tmpl w:val="8C8418FC"/>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65BA5F68"/>
    <w:multiLevelType w:val="hybridMultilevel"/>
    <w:tmpl w:val="EA7C5B0E"/>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67C54F47"/>
    <w:multiLevelType w:val="hybridMultilevel"/>
    <w:tmpl w:val="B980014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CB77D95"/>
    <w:multiLevelType w:val="hybridMultilevel"/>
    <w:tmpl w:val="1E5E7526"/>
    <w:lvl w:ilvl="0" w:tplc="04090011">
      <w:start w:val="1"/>
      <w:numFmt w:val="decimal"/>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6">
    <w:nsid w:val="75785FF9"/>
    <w:multiLevelType w:val="hybridMultilevel"/>
    <w:tmpl w:val="32A8A2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E70FB5"/>
    <w:multiLevelType w:val="hybridMultilevel"/>
    <w:tmpl w:val="7EFCF7C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BDC7005"/>
    <w:multiLevelType w:val="hybridMultilevel"/>
    <w:tmpl w:val="601451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CB9168D"/>
    <w:multiLevelType w:val="hybridMultilevel"/>
    <w:tmpl w:val="B980014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CCE2BE7"/>
    <w:multiLevelType w:val="hybridMultilevel"/>
    <w:tmpl w:val="CF8CD4DA"/>
    <w:lvl w:ilvl="0" w:tplc="04090011">
      <w:start w:val="1"/>
      <w:numFmt w:val="decimal"/>
      <w:lvlText w:val="%1)"/>
      <w:lvlJc w:val="left"/>
      <w:pPr>
        <w:ind w:left="1440" w:hanging="360"/>
      </w:pPr>
      <w:rPr>
        <w:rFonts w:hint="default"/>
      </w:rPr>
    </w:lvl>
    <w:lvl w:ilvl="1" w:tplc="2812A884">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
  </w:num>
  <w:num w:numId="2">
    <w:abstractNumId w:val="33"/>
  </w:num>
  <w:num w:numId="3">
    <w:abstractNumId w:val="10"/>
  </w:num>
  <w:num w:numId="4">
    <w:abstractNumId w:val="21"/>
  </w:num>
  <w:num w:numId="5">
    <w:abstractNumId w:val="24"/>
  </w:num>
  <w:num w:numId="6">
    <w:abstractNumId w:val="30"/>
  </w:num>
  <w:num w:numId="7">
    <w:abstractNumId w:val="32"/>
  </w:num>
  <w:num w:numId="8">
    <w:abstractNumId w:val="13"/>
  </w:num>
  <w:num w:numId="9">
    <w:abstractNumId w:val="40"/>
  </w:num>
  <w:num w:numId="10">
    <w:abstractNumId w:val="29"/>
  </w:num>
  <w:num w:numId="11">
    <w:abstractNumId w:val="31"/>
  </w:num>
  <w:num w:numId="12">
    <w:abstractNumId w:val="35"/>
  </w:num>
  <w:num w:numId="13">
    <w:abstractNumId w:val="22"/>
  </w:num>
  <w:num w:numId="14">
    <w:abstractNumId w:val="0"/>
  </w:num>
  <w:num w:numId="15">
    <w:abstractNumId w:val="18"/>
  </w:num>
  <w:num w:numId="16">
    <w:abstractNumId w:val="27"/>
  </w:num>
  <w:num w:numId="17">
    <w:abstractNumId w:val="23"/>
  </w:num>
  <w:num w:numId="18">
    <w:abstractNumId w:val="2"/>
  </w:num>
  <w:num w:numId="19">
    <w:abstractNumId w:val="17"/>
  </w:num>
  <w:num w:numId="20">
    <w:abstractNumId w:val="7"/>
  </w:num>
  <w:num w:numId="21">
    <w:abstractNumId w:val="25"/>
  </w:num>
  <w:num w:numId="22">
    <w:abstractNumId w:val="5"/>
  </w:num>
  <w:num w:numId="23">
    <w:abstractNumId w:val="8"/>
  </w:num>
  <w:num w:numId="24">
    <w:abstractNumId w:val="11"/>
  </w:num>
  <w:num w:numId="25">
    <w:abstractNumId w:val="4"/>
  </w:num>
  <w:num w:numId="26">
    <w:abstractNumId w:val="20"/>
  </w:num>
  <w:num w:numId="27">
    <w:abstractNumId w:val="3"/>
  </w:num>
  <w:num w:numId="28">
    <w:abstractNumId w:val="16"/>
  </w:num>
  <w:num w:numId="29">
    <w:abstractNumId w:val="15"/>
  </w:num>
  <w:num w:numId="30">
    <w:abstractNumId w:val="34"/>
  </w:num>
  <w:num w:numId="31">
    <w:abstractNumId w:val="39"/>
  </w:num>
  <w:num w:numId="32">
    <w:abstractNumId w:val="37"/>
  </w:num>
  <w:num w:numId="33">
    <w:abstractNumId w:val="9"/>
  </w:num>
  <w:num w:numId="34">
    <w:abstractNumId w:val="26"/>
  </w:num>
  <w:num w:numId="35">
    <w:abstractNumId w:val="19"/>
  </w:num>
  <w:num w:numId="36">
    <w:abstractNumId w:val="36"/>
  </w:num>
  <w:num w:numId="37">
    <w:abstractNumId w:val="12"/>
  </w:num>
  <w:num w:numId="38">
    <w:abstractNumId w:val="38"/>
  </w:num>
  <w:num w:numId="39">
    <w:abstractNumId w:val="1"/>
  </w:num>
  <w:num w:numId="40">
    <w:abstractNumId w:val="28"/>
  </w:num>
  <w:num w:numId="41">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98E"/>
    <w:rsid w:val="00002A27"/>
    <w:rsid w:val="00014719"/>
    <w:rsid w:val="000246DD"/>
    <w:rsid w:val="00045E9D"/>
    <w:rsid w:val="00062EE1"/>
    <w:rsid w:val="00065493"/>
    <w:rsid w:val="000708DA"/>
    <w:rsid w:val="0009033F"/>
    <w:rsid w:val="000B6357"/>
    <w:rsid w:val="000C4D1B"/>
    <w:rsid w:val="000F2589"/>
    <w:rsid w:val="00110395"/>
    <w:rsid w:val="0011325F"/>
    <w:rsid w:val="0012400C"/>
    <w:rsid w:val="001252B7"/>
    <w:rsid w:val="001427E7"/>
    <w:rsid w:val="001477D2"/>
    <w:rsid w:val="00161DC1"/>
    <w:rsid w:val="0016306A"/>
    <w:rsid w:val="00170497"/>
    <w:rsid w:val="001A1E66"/>
    <w:rsid w:val="001A3490"/>
    <w:rsid w:val="001A61B1"/>
    <w:rsid w:val="001D1D86"/>
    <w:rsid w:val="001E60F1"/>
    <w:rsid w:val="001F6DAD"/>
    <w:rsid w:val="00223A96"/>
    <w:rsid w:val="002275EA"/>
    <w:rsid w:val="00227858"/>
    <w:rsid w:val="00250DCA"/>
    <w:rsid w:val="002575FB"/>
    <w:rsid w:val="00261553"/>
    <w:rsid w:val="00283BF2"/>
    <w:rsid w:val="0028767F"/>
    <w:rsid w:val="002A609A"/>
    <w:rsid w:val="002B4A06"/>
    <w:rsid w:val="002C1D0B"/>
    <w:rsid w:val="002C3D0E"/>
    <w:rsid w:val="002C5007"/>
    <w:rsid w:val="002C528D"/>
    <w:rsid w:val="002D28E3"/>
    <w:rsid w:val="002E13DC"/>
    <w:rsid w:val="002F3A70"/>
    <w:rsid w:val="00310F0B"/>
    <w:rsid w:val="003526FD"/>
    <w:rsid w:val="003634DB"/>
    <w:rsid w:val="00370C6B"/>
    <w:rsid w:val="003866BF"/>
    <w:rsid w:val="003920D4"/>
    <w:rsid w:val="0039476E"/>
    <w:rsid w:val="003A2ADF"/>
    <w:rsid w:val="003A7BB3"/>
    <w:rsid w:val="003A7BD6"/>
    <w:rsid w:val="003E0A98"/>
    <w:rsid w:val="00411ABC"/>
    <w:rsid w:val="00415457"/>
    <w:rsid w:val="00422FAC"/>
    <w:rsid w:val="004337CE"/>
    <w:rsid w:val="00447B37"/>
    <w:rsid w:val="004604F7"/>
    <w:rsid w:val="00472166"/>
    <w:rsid w:val="00473668"/>
    <w:rsid w:val="00473D61"/>
    <w:rsid w:val="00486733"/>
    <w:rsid w:val="004874F4"/>
    <w:rsid w:val="00492677"/>
    <w:rsid w:val="00495BEE"/>
    <w:rsid w:val="004D2F3D"/>
    <w:rsid w:val="004D51C6"/>
    <w:rsid w:val="004F46D8"/>
    <w:rsid w:val="00521F2D"/>
    <w:rsid w:val="0053302A"/>
    <w:rsid w:val="005412FB"/>
    <w:rsid w:val="005448A6"/>
    <w:rsid w:val="00545F40"/>
    <w:rsid w:val="00555FA2"/>
    <w:rsid w:val="0056781B"/>
    <w:rsid w:val="005713EF"/>
    <w:rsid w:val="00584146"/>
    <w:rsid w:val="00592F44"/>
    <w:rsid w:val="00593B5B"/>
    <w:rsid w:val="005B58F4"/>
    <w:rsid w:val="005B77F4"/>
    <w:rsid w:val="005D5AFC"/>
    <w:rsid w:val="005D62F7"/>
    <w:rsid w:val="005E2477"/>
    <w:rsid w:val="005F39FA"/>
    <w:rsid w:val="0060064A"/>
    <w:rsid w:val="00624012"/>
    <w:rsid w:val="00636139"/>
    <w:rsid w:val="00663700"/>
    <w:rsid w:val="006873DF"/>
    <w:rsid w:val="00693E45"/>
    <w:rsid w:val="006D0A3A"/>
    <w:rsid w:val="006D46E5"/>
    <w:rsid w:val="006F245C"/>
    <w:rsid w:val="006F75C7"/>
    <w:rsid w:val="0070257C"/>
    <w:rsid w:val="00736315"/>
    <w:rsid w:val="00741468"/>
    <w:rsid w:val="00750126"/>
    <w:rsid w:val="00750519"/>
    <w:rsid w:val="00757B7B"/>
    <w:rsid w:val="00762966"/>
    <w:rsid w:val="00776D20"/>
    <w:rsid w:val="007A5086"/>
    <w:rsid w:val="007B0D39"/>
    <w:rsid w:val="007D0982"/>
    <w:rsid w:val="007D6528"/>
    <w:rsid w:val="007E2741"/>
    <w:rsid w:val="007F3B96"/>
    <w:rsid w:val="007F3DB9"/>
    <w:rsid w:val="007F7326"/>
    <w:rsid w:val="00804012"/>
    <w:rsid w:val="00806B2A"/>
    <w:rsid w:val="0081398E"/>
    <w:rsid w:val="00824441"/>
    <w:rsid w:val="00830A2F"/>
    <w:rsid w:val="00840F11"/>
    <w:rsid w:val="00844B03"/>
    <w:rsid w:val="00882E3F"/>
    <w:rsid w:val="00886D52"/>
    <w:rsid w:val="00891977"/>
    <w:rsid w:val="008A1772"/>
    <w:rsid w:val="008B2A1E"/>
    <w:rsid w:val="008C58C9"/>
    <w:rsid w:val="008C74CB"/>
    <w:rsid w:val="009178AD"/>
    <w:rsid w:val="00920A84"/>
    <w:rsid w:val="009743EA"/>
    <w:rsid w:val="0098331C"/>
    <w:rsid w:val="00984CB0"/>
    <w:rsid w:val="009A5605"/>
    <w:rsid w:val="009B3B87"/>
    <w:rsid w:val="009C08B9"/>
    <w:rsid w:val="009C5917"/>
    <w:rsid w:val="009D4004"/>
    <w:rsid w:val="009D6FB4"/>
    <w:rsid w:val="009E673D"/>
    <w:rsid w:val="00A074CC"/>
    <w:rsid w:val="00A12D49"/>
    <w:rsid w:val="00A15A86"/>
    <w:rsid w:val="00A16609"/>
    <w:rsid w:val="00A216F5"/>
    <w:rsid w:val="00A630F0"/>
    <w:rsid w:val="00A73D8A"/>
    <w:rsid w:val="00A92F3E"/>
    <w:rsid w:val="00A94A13"/>
    <w:rsid w:val="00AA0FA6"/>
    <w:rsid w:val="00AA5BEE"/>
    <w:rsid w:val="00AE5818"/>
    <w:rsid w:val="00AE5DB5"/>
    <w:rsid w:val="00AF0D80"/>
    <w:rsid w:val="00B00165"/>
    <w:rsid w:val="00B3182B"/>
    <w:rsid w:val="00B54775"/>
    <w:rsid w:val="00B615C0"/>
    <w:rsid w:val="00B62D3B"/>
    <w:rsid w:val="00B74A7D"/>
    <w:rsid w:val="00B919F5"/>
    <w:rsid w:val="00BA1632"/>
    <w:rsid w:val="00BB6FDA"/>
    <w:rsid w:val="00BE7122"/>
    <w:rsid w:val="00BE7DAB"/>
    <w:rsid w:val="00BF06E2"/>
    <w:rsid w:val="00C00C92"/>
    <w:rsid w:val="00C12B05"/>
    <w:rsid w:val="00C15FA9"/>
    <w:rsid w:val="00C214F2"/>
    <w:rsid w:val="00C34D6A"/>
    <w:rsid w:val="00C37286"/>
    <w:rsid w:val="00C4029B"/>
    <w:rsid w:val="00C70129"/>
    <w:rsid w:val="00CA059F"/>
    <w:rsid w:val="00CA307F"/>
    <w:rsid w:val="00CA56E1"/>
    <w:rsid w:val="00CA64EE"/>
    <w:rsid w:val="00CA7982"/>
    <w:rsid w:val="00CC2E88"/>
    <w:rsid w:val="00CC5589"/>
    <w:rsid w:val="00CE4669"/>
    <w:rsid w:val="00D1178E"/>
    <w:rsid w:val="00D12275"/>
    <w:rsid w:val="00D124D2"/>
    <w:rsid w:val="00D1279C"/>
    <w:rsid w:val="00D262CF"/>
    <w:rsid w:val="00D34109"/>
    <w:rsid w:val="00D45F9F"/>
    <w:rsid w:val="00D479BD"/>
    <w:rsid w:val="00D5530B"/>
    <w:rsid w:val="00D67401"/>
    <w:rsid w:val="00D71803"/>
    <w:rsid w:val="00D74114"/>
    <w:rsid w:val="00D75BBB"/>
    <w:rsid w:val="00D91A1B"/>
    <w:rsid w:val="00DA1CAB"/>
    <w:rsid w:val="00DC0BA0"/>
    <w:rsid w:val="00DC474B"/>
    <w:rsid w:val="00DD095D"/>
    <w:rsid w:val="00DE6682"/>
    <w:rsid w:val="00E11F3E"/>
    <w:rsid w:val="00E1258D"/>
    <w:rsid w:val="00E17CE2"/>
    <w:rsid w:val="00E218F6"/>
    <w:rsid w:val="00E3059B"/>
    <w:rsid w:val="00E63631"/>
    <w:rsid w:val="00E7780C"/>
    <w:rsid w:val="00EA2403"/>
    <w:rsid w:val="00EC044C"/>
    <w:rsid w:val="00EE4DE4"/>
    <w:rsid w:val="00F315C4"/>
    <w:rsid w:val="00F41665"/>
    <w:rsid w:val="00F43704"/>
    <w:rsid w:val="00F53F37"/>
    <w:rsid w:val="00F651C3"/>
    <w:rsid w:val="00F723BB"/>
    <w:rsid w:val="00F848ED"/>
    <w:rsid w:val="00FD3BFE"/>
    <w:rsid w:val="00FF7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2A14367-0DC5-45DE-B215-459CDC185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803"/>
    <w:pPr>
      <w:widowControl w:val="0"/>
      <w:kinsoku w:val="0"/>
    </w:pPr>
    <w:rPr>
      <w:sz w:val="24"/>
      <w:szCs w:val="24"/>
      <w:lang w:eastAsia="ja-JP"/>
    </w:rPr>
  </w:style>
  <w:style w:type="paragraph" w:styleId="Heading1">
    <w:name w:val="heading 1"/>
    <w:basedOn w:val="Normal"/>
    <w:link w:val="Heading1Char"/>
    <w:uiPriority w:val="9"/>
    <w:qFormat/>
    <w:rsid w:val="003A7BB3"/>
    <w:pPr>
      <w:widowControl/>
      <w:kinsoku/>
      <w:spacing w:before="100" w:beforeAutospacing="1" w:after="100" w:afterAutospacing="1"/>
      <w:outlineLvl w:val="0"/>
    </w:pPr>
    <w:rPr>
      <w:rFonts w:ascii="Trebuchet MS" w:eastAsia="Times New Roman" w:hAnsi="Trebuchet MS"/>
      <w:b/>
      <w:bCs/>
      <w:color w:val="0368AA"/>
      <w:kern w:val="36"/>
      <w:sz w:val="26"/>
      <w:szCs w:val="26"/>
      <w:lang w:eastAsia="en-US"/>
    </w:rPr>
  </w:style>
  <w:style w:type="paragraph" w:styleId="Heading2">
    <w:name w:val="heading 2"/>
    <w:basedOn w:val="Normal"/>
    <w:next w:val="Normal"/>
    <w:link w:val="Heading2Char"/>
    <w:unhideWhenUsed/>
    <w:qFormat/>
    <w:rsid w:val="00E1258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3A7BB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 2"/>
    <w:basedOn w:val="Normal"/>
    <w:rsid w:val="00D71803"/>
    <w:pPr>
      <w:kinsoku/>
      <w:autoSpaceDE w:val="0"/>
      <w:autoSpaceDN w:val="0"/>
      <w:spacing w:before="216" w:line="206" w:lineRule="auto"/>
      <w:ind w:left="360"/>
    </w:pPr>
    <w:rPr>
      <w:rFonts w:ascii="Garamond" w:hAnsi="Garamond" w:cs="Garamond"/>
      <w:sz w:val="23"/>
      <w:szCs w:val="23"/>
    </w:rPr>
  </w:style>
  <w:style w:type="paragraph" w:customStyle="1" w:styleId="Style12">
    <w:name w:val="Style 12"/>
    <w:basedOn w:val="Normal"/>
    <w:rsid w:val="00D71803"/>
    <w:pPr>
      <w:kinsoku/>
      <w:autoSpaceDE w:val="0"/>
      <w:autoSpaceDN w:val="0"/>
      <w:spacing w:before="252" w:line="213" w:lineRule="auto"/>
      <w:ind w:left="648" w:right="72" w:hanging="360"/>
      <w:jc w:val="both"/>
    </w:pPr>
    <w:rPr>
      <w:rFonts w:ascii="Garamond" w:hAnsi="Garamond" w:cs="Garamond"/>
      <w:sz w:val="23"/>
      <w:szCs w:val="23"/>
    </w:rPr>
  </w:style>
  <w:style w:type="paragraph" w:customStyle="1" w:styleId="Style3">
    <w:name w:val="Style 3"/>
    <w:basedOn w:val="Normal"/>
    <w:rsid w:val="00D71803"/>
    <w:pPr>
      <w:kinsoku/>
      <w:autoSpaceDE w:val="0"/>
      <w:autoSpaceDN w:val="0"/>
      <w:spacing w:after="6444" w:line="268" w:lineRule="auto"/>
      <w:jc w:val="center"/>
    </w:pPr>
    <w:rPr>
      <w:sz w:val="32"/>
      <w:szCs w:val="32"/>
    </w:rPr>
  </w:style>
  <w:style w:type="paragraph" w:customStyle="1" w:styleId="Style4">
    <w:name w:val="Style 4"/>
    <w:basedOn w:val="Normal"/>
    <w:rsid w:val="00D71803"/>
    <w:pPr>
      <w:kinsoku/>
      <w:autoSpaceDE w:val="0"/>
      <w:autoSpaceDN w:val="0"/>
      <w:spacing w:line="204" w:lineRule="exact"/>
    </w:pPr>
    <w:rPr>
      <w:i/>
      <w:iCs/>
      <w:sz w:val="23"/>
      <w:szCs w:val="23"/>
    </w:rPr>
  </w:style>
  <w:style w:type="paragraph" w:customStyle="1" w:styleId="Style5">
    <w:name w:val="Style 5"/>
    <w:basedOn w:val="Normal"/>
    <w:rsid w:val="00D71803"/>
    <w:pPr>
      <w:kinsoku/>
      <w:autoSpaceDE w:val="0"/>
      <w:autoSpaceDN w:val="0"/>
      <w:spacing w:before="252" w:line="213" w:lineRule="auto"/>
      <w:ind w:left="792" w:right="720" w:hanging="432"/>
    </w:pPr>
    <w:rPr>
      <w:rFonts w:ascii="Garamond" w:hAnsi="Garamond" w:cs="Garamond"/>
      <w:sz w:val="23"/>
      <w:szCs w:val="23"/>
    </w:rPr>
  </w:style>
  <w:style w:type="paragraph" w:customStyle="1" w:styleId="Style6">
    <w:name w:val="Style 6"/>
    <w:basedOn w:val="Normal"/>
    <w:rsid w:val="00D71803"/>
    <w:pPr>
      <w:kinsoku/>
      <w:autoSpaceDE w:val="0"/>
      <w:autoSpaceDN w:val="0"/>
      <w:adjustRightInd w:val="0"/>
    </w:pPr>
  </w:style>
  <w:style w:type="paragraph" w:customStyle="1" w:styleId="Style10">
    <w:name w:val="Style 10"/>
    <w:basedOn w:val="Normal"/>
    <w:rsid w:val="00D71803"/>
    <w:pPr>
      <w:kinsoku/>
      <w:autoSpaceDE w:val="0"/>
      <w:autoSpaceDN w:val="0"/>
      <w:spacing w:before="252" w:line="199" w:lineRule="auto"/>
      <w:ind w:left="792" w:hanging="432"/>
    </w:pPr>
    <w:rPr>
      <w:rFonts w:ascii="Garamond" w:hAnsi="Garamond" w:cs="Garamond"/>
      <w:sz w:val="23"/>
      <w:szCs w:val="23"/>
    </w:rPr>
  </w:style>
  <w:style w:type="paragraph" w:customStyle="1" w:styleId="Style7">
    <w:name w:val="Style 7"/>
    <w:basedOn w:val="Normal"/>
    <w:rsid w:val="00D71803"/>
    <w:pPr>
      <w:kinsoku/>
      <w:autoSpaceDE w:val="0"/>
      <w:autoSpaceDN w:val="0"/>
      <w:spacing w:after="12744" w:line="213" w:lineRule="auto"/>
      <w:jc w:val="both"/>
    </w:pPr>
    <w:rPr>
      <w:rFonts w:ascii="Garamond" w:hAnsi="Garamond" w:cs="Garamond"/>
      <w:sz w:val="23"/>
      <w:szCs w:val="23"/>
    </w:rPr>
  </w:style>
  <w:style w:type="paragraph" w:customStyle="1" w:styleId="Style8">
    <w:name w:val="Style 8"/>
    <w:basedOn w:val="Normal"/>
    <w:rsid w:val="00D71803"/>
    <w:pPr>
      <w:kinsoku/>
      <w:autoSpaceDE w:val="0"/>
      <w:autoSpaceDN w:val="0"/>
      <w:spacing w:line="144" w:lineRule="exact"/>
    </w:pPr>
    <w:rPr>
      <w:rFonts w:ascii="Verdana" w:hAnsi="Verdana" w:cs="Verdana"/>
      <w:sz w:val="15"/>
      <w:szCs w:val="15"/>
    </w:rPr>
  </w:style>
  <w:style w:type="paragraph" w:customStyle="1" w:styleId="Style1">
    <w:name w:val="Style 1"/>
    <w:basedOn w:val="Normal"/>
    <w:rsid w:val="00D71803"/>
    <w:pPr>
      <w:kinsoku/>
      <w:autoSpaceDE w:val="0"/>
      <w:autoSpaceDN w:val="0"/>
      <w:spacing w:after="828"/>
      <w:ind w:left="936"/>
    </w:pPr>
    <w:rPr>
      <w:rFonts w:ascii="Tahoma" w:hAnsi="Tahoma" w:cs="Tahoma"/>
    </w:rPr>
  </w:style>
  <w:style w:type="paragraph" w:customStyle="1" w:styleId="Style11">
    <w:name w:val="Style 11"/>
    <w:basedOn w:val="Normal"/>
    <w:rsid w:val="00D71803"/>
    <w:pPr>
      <w:kinsoku/>
      <w:autoSpaceDE w:val="0"/>
      <w:autoSpaceDN w:val="0"/>
      <w:spacing w:before="216"/>
      <w:ind w:right="72"/>
      <w:jc w:val="both"/>
    </w:pPr>
    <w:rPr>
      <w:sz w:val="20"/>
      <w:szCs w:val="20"/>
    </w:rPr>
  </w:style>
  <w:style w:type="paragraph" w:customStyle="1" w:styleId="Style9">
    <w:name w:val="Style 9"/>
    <w:basedOn w:val="Normal"/>
    <w:rsid w:val="00D71803"/>
    <w:pPr>
      <w:kinsoku/>
      <w:autoSpaceDE w:val="0"/>
      <w:autoSpaceDN w:val="0"/>
      <w:spacing w:before="180" w:line="213" w:lineRule="auto"/>
      <w:ind w:right="72" w:firstLine="360"/>
      <w:jc w:val="both"/>
    </w:pPr>
    <w:rPr>
      <w:rFonts w:ascii="Garamond" w:hAnsi="Garamond" w:cs="Garamond"/>
      <w:sz w:val="23"/>
      <w:szCs w:val="23"/>
    </w:rPr>
  </w:style>
  <w:style w:type="character" w:customStyle="1" w:styleId="CharacterStyle4">
    <w:name w:val="Character Style 4"/>
    <w:rsid w:val="00D71803"/>
    <w:rPr>
      <w:rFonts w:ascii="Garamond" w:hAnsi="Garamond" w:cs="Garamond"/>
      <w:sz w:val="23"/>
      <w:szCs w:val="23"/>
    </w:rPr>
  </w:style>
  <w:style w:type="character" w:customStyle="1" w:styleId="CharacterStyle3">
    <w:name w:val="Character Style 3"/>
    <w:rsid w:val="00D71803"/>
    <w:rPr>
      <w:rFonts w:ascii="Tahoma" w:hAnsi="Tahoma" w:cs="Tahoma"/>
      <w:sz w:val="24"/>
      <w:szCs w:val="24"/>
    </w:rPr>
  </w:style>
  <w:style w:type="character" w:customStyle="1" w:styleId="CharacterStyle5">
    <w:name w:val="Character Style 5"/>
    <w:rsid w:val="00D71803"/>
    <w:rPr>
      <w:sz w:val="20"/>
      <w:szCs w:val="20"/>
    </w:rPr>
  </w:style>
  <w:style w:type="character" w:customStyle="1" w:styleId="CharacterStyle6">
    <w:name w:val="Character Style 6"/>
    <w:rsid w:val="00D71803"/>
    <w:rPr>
      <w:rFonts w:ascii="Verdana" w:hAnsi="Verdana" w:cs="Verdana"/>
      <w:sz w:val="15"/>
      <w:szCs w:val="15"/>
    </w:rPr>
  </w:style>
  <w:style w:type="character" w:customStyle="1" w:styleId="CharacterStyle1">
    <w:name w:val="Character Style 1"/>
    <w:rsid w:val="00D71803"/>
    <w:rPr>
      <w:i/>
      <w:iCs/>
      <w:sz w:val="23"/>
      <w:szCs w:val="23"/>
    </w:rPr>
  </w:style>
  <w:style w:type="character" w:customStyle="1" w:styleId="CharacterStyle2">
    <w:name w:val="Character Style 2"/>
    <w:rsid w:val="00D71803"/>
    <w:rPr>
      <w:sz w:val="32"/>
      <w:szCs w:val="32"/>
    </w:rPr>
  </w:style>
  <w:style w:type="paragraph" w:styleId="Header">
    <w:name w:val="header"/>
    <w:basedOn w:val="Normal"/>
    <w:link w:val="HeaderChar"/>
    <w:rsid w:val="0081398E"/>
    <w:pPr>
      <w:tabs>
        <w:tab w:val="center" w:pos="4680"/>
        <w:tab w:val="right" w:pos="9360"/>
      </w:tabs>
    </w:pPr>
  </w:style>
  <w:style w:type="character" w:customStyle="1" w:styleId="HeaderChar">
    <w:name w:val="Header Char"/>
    <w:basedOn w:val="DefaultParagraphFont"/>
    <w:link w:val="Header"/>
    <w:rsid w:val="0081398E"/>
    <w:rPr>
      <w:sz w:val="24"/>
      <w:szCs w:val="24"/>
      <w:lang w:eastAsia="ja-JP"/>
    </w:rPr>
  </w:style>
  <w:style w:type="paragraph" w:styleId="Footer">
    <w:name w:val="footer"/>
    <w:basedOn w:val="Normal"/>
    <w:link w:val="FooterChar"/>
    <w:uiPriority w:val="99"/>
    <w:rsid w:val="0081398E"/>
    <w:pPr>
      <w:tabs>
        <w:tab w:val="center" w:pos="4680"/>
        <w:tab w:val="right" w:pos="9360"/>
      </w:tabs>
    </w:pPr>
  </w:style>
  <w:style w:type="character" w:customStyle="1" w:styleId="FooterChar">
    <w:name w:val="Footer Char"/>
    <w:basedOn w:val="DefaultParagraphFont"/>
    <w:link w:val="Footer"/>
    <w:uiPriority w:val="99"/>
    <w:rsid w:val="0081398E"/>
    <w:rPr>
      <w:sz w:val="24"/>
      <w:szCs w:val="24"/>
      <w:lang w:eastAsia="ja-JP"/>
    </w:rPr>
  </w:style>
  <w:style w:type="character" w:styleId="Hyperlink">
    <w:name w:val="Hyperlink"/>
    <w:basedOn w:val="DefaultParagraphFont"/>
    <w:rsid w:val="0081398E"/>
    <w:rPr>
      <w:color w:val="0000FF"/>
      <w:u w:val="single"/>
    </w:rPr>
  </w:style>
  <w:style w:type="paragraph" w:styleId="ListParagraph">
    <w:name w:val="List Paragraph"/>
    <w:basedOn w:val="Normal"/>
    <w:uiPriority w:val="34"/>
    <w:qFormat/>
    <w:rsid w:val="00DD095D"/>
    <w:pPr>
      <w:widowControl/>
      <w:kinsoku/>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rsid w:val="002A609A"/>
    <w:rPr>
      <w:rFonts w:ascii="Tahoma" w:hAnsi="Tahoma" w:cs="Tahoma"/>
      <w:sz w:val="16"/>
      <w:szCs w:val="16"/>
    </w:rPr>
  </w:style>
  <w:style w:type="character" w:customStyle="1" w:styleId="BalloonTextChar">
    <w:name w:val="Balloon Text Char"/>
    <w:basedOn w:val="DefaultParagraphFont"/>
    <w:link w:val="BalloonText"/>
    <w:rsid w:val="002A609A"/>
    <w:rPr>
      <w:rFonts w:ascii="Tahoma" w:hAnsi="Tahoma" w:cs="Tahoma"/>
      <w:sz w:val="16"/>
      <w:szCs w:val="16"/>
      <w:lang w:eastAsia="ja-JP"/>
    </w:rPr>
  </w:style>
  <w:style w:type="paragraph" w:styleId="NormalWeb">
    <w:name w:val="Normal (Web)"/>
    <w:basedOn w:val="Normal"/>
    <w:uiPriority w:val="99"/>
    <w:unhideWhenUsed/>
    <w:rsid w:val="002A609A"/>
    <w:pPr>
      <w:widowControl/>
      <w:kinsoku/>
      <w:spacing w:before="100" w:beforeAutospacing="1" w:after="100" w:afterAutospacing="1"/>
    </w:pPr>
    <w:rPr>
      <w:rFonts w:eastAsia="Times New Roman"/>
      <w:lang w:eastAsia="en-US"/>
    </w:rPr>
  </w:style>
  <w:style w:type="paragraph" w:customStyle="1" w:styleId="Default">
    <w:name w:val="Default"/>
    <w:rsid w:val="00161DC1"/>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uiPriority w:val="9"/>
    <w:rsid w:val="003A7BB3"/>
    <w:rPr>
      <w:rFonts w:ascii="Trebuchet MS" w:eastAsia="Times New Roman" w:hAnsi="Trebuchet MS"/>
      <w:b/>
      <w:bCs/>
      <w:color w:val="0368AA"/>
      <w:kern w:val="36"/>
      <w:sz w:val="26"/>
      <w:szCs w:val="26"/>
    </w:rPr>
  </w:style>
  <w:style w:type="character" w:customStyle="1" w:styleId="Heading3Char">
    <w:name w:val="Heading 3 Char"/>
    <w:basedOn w:val="DefaultParagraphFont"/>
    <w:link w:val="Heading3"/>
    <w:rsid w:val="003A7BB3"/>
    <w:rPr>
      <w:rFonts w:asciiTheme="majorHAnsi" w:eastAsiaTheme="majorEastAsia" w:hAnsiTheme="majorHAnsi" w:cstheme="majorBidi"/>
      <w:color w:val="243F60" w:themeColor="accent1" w:themeShade="7F"/>
      <w:sz w:val="24"/>
      <w:szCs w:val="24"/>
      <w:lang w:eastAsia="ja-JP"/>
    </w:rPr>
  </w:style>
  <w:style w:type="character" w:styleId="Strong">
    <w:name w:val="Strong"/>
    <w:basedOn w:val="DefaultParagraphFont"/>
    <w:uiPriority w:val="22"/>
    <w:qFormat/>
    <w:rsid w:val="003A7BB3"/>
    <w:rPr>
      <w:b/>
      <w:bCs/>
    </w:rPr>
  </w:style>
  <w:style w:type="paragraph" w:customStyle="1" w:styleId="rteindent1">
    <w:name w:val="rteindent1"/>
    <w:basedOn w:val="Normal"/>
    <w:rsid w:val="003A7BB3"/>
    <w:pPr>
      <w:widowControl/>
      <w:kinsoku/>
      <w:spacing w:before="100" w:beforeAutospacing="1" w:after="100" w:afterAutospacing="1" w:line="360" w:lineRule="auto"/>
      <w:ind w:left="600"/>
    </w:pPr>
    <w:rPr>
      <w:rFonts w:ascii="Arial" w:eastAsia="Times New Roman" w:hAnsi="Arial" w:cs="Arial"/>
      <w:lang w:eastAsia="en-US"/>
    </w:rPr>
  </w:style>
  <w:style w:type="paragraph" w:customStyle="1" w:styleId="rteright">
    <w:name w:val="rteright"/>
    <w:basedOn w:val="Normal"/>
    <w:rsid w:val="003A7BB3"/>
    <w:pPr>
      <w:widowControl/>
      <w:kinsoku/>
      <w:spacing w:before="100" w:beforeAutospacing="1" w:after="100" w:afterAutospacing="1" w:line="360" w:lineRule="auto"/>
      <w:jc w:val="right"/>
    </w:pPr>
    <w:rPr>
      <w:rFonts w:ascii="Arial" w:eastAsia="Times New Roman" w:hAnsi="Arial" w:cs="Arial"/>
      <w:lang w:eastAsia="en-US"/>
    </w:rPr>
  </w:style>
  <w:style w:type="character" w:styleId="FollowedHyperlink">
    <w:name w:val="FollowedHyperlink"/>
    <w:basedOn w:val="DefaultParagraphFont"/>
    <w:semiHidden/>
    <w:unhideWhenUsed/>
    <w:rsid w:val="00C34D6A"/>
    <w:rPr>
      <w:color w:val="800080" w:themeColor="followedHyperlink"/>
      <w:u w:val="single"/>
    </w:rPr>
  </w:style>
  <w:style w:type="character" w:customStyle="1" w:styleId="Heading2Char">
    <w:name w:val="Heading 2 Char"/>
    <w:basedOn w:val="DefaultParagraphFont"/>
    <w:link w:val="Heading2"/>
    <w:rsid w:val="00E1258D"/>
    <w:rPr>
      <w:rFonts w:asciiTheme="majorHAnsi" w:eastAsiaTheme="majorEastAsia" w:hAnsiTheme="majorHAnsi" w:cstheme="majorBidi"/>
      <w:color w:val="365F91" w:themeColor="accent1" w:themeShade="BF"/>
      <w:sz w:val="26"/>
      <w:szCs w:val="26"/>
      <w:lang w:eastAsia="ja-JP"/>
    </w:rPr>
  </w:style>
  <w:style w:type="character" w:styleId="Emphasis">
    <w:name w:val="Emphasis"/>
    <w:basedOn w:val="DefaultParagraphFont"/>
    <w:uiPriority w:val="20"/>
    <w:qFormat/>
    <w:rsid w:val="004604F7"/>
    <w:rPr>
      <w:i/>
      <w:iCs/>
    </w:rPr>
  </w:style>
  <w:style w:type="paragraph" w:customStyle="1" w:styleId="rtecenter">
    <w:name w:val="rtecenter"/>
    <w:basedOn w:val="Normal"/>
    <w:rsid w:val="0056781B"/>
    <w:pPr>
      <w:widowControl/>
      <w:kinsoku/>
      <w:spacing w:before="100" w:beforeAutospacing="1" w:after="100" w:afterAutospacing="1" w:line="360" w:lineRule="auto"/>
      <w:jc w:val="center"/>
    </w:pPr>
    <w:rPr>
      <w:rFonts w:ascii="Arial" w:eastAsia="Times New Roman"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3905">
      <w:bodyDiv w:val="1"/>
      <w:marLeft w:val="0"/>
      <w:marRight w:val="0"/>
      <w:marTop w:val="0"/>
      <w:marBottom w:val="300"/>
      <w:divBdr>
        <w:top w:val="none" w:sz="0" w:space="0" w:color="auto"/>
        <w:left w:val="none" w:sz="0" w:space="0" w:color="auto"/>
        <w:bottom w:val="none" w:sz="0" w:space="0" w:color="auto"/>
        <w:right w:val="none" w:sz="0" w:space="0" w:color="auto"/>
      </w:divBdr>
      <w:divsChild>
        <w:div w:id="658657886">
          <w:marLeft w:val="375"/>
          <w:marRight w:val="375"/>
          <w:marTop w:val="300"/>
          <w:marBottom w:val="150"/>
          <w:divBdr>
            <w:top w:val="none" w:sz="0" w:space="0" w:color="auto"/>
            <w:left w:val="none" w:sz="0" w:space="0" w:color="auto"/>
            <w:bottom w:val="none" w:sz="0" w:space="0" w:color="auto"/>
            <w:right w:val="none" w:sz="0" w:space="0" w:color="auto"/>
          </w:divBdr>
          <w:divsChild>
            <w:div w:id="1174879253">
              <w:marLeft w:val="0"/>
              <w:marRight w:val="0"/>
              <w:marTop w:val="0"/>
              <w:marBottom w:val="0"/>
              <w:divBdr>
                <w:top w:val="none" w:sz="0" w:space="0" w:color="auto"/>
                <w:left w:val="none" w:sz="0" w:space="0" w:color="auto"/>
                <w:bottom w:val="none" w:sz="0" w:space="0" w:color="auto"/>
                <w:right w:val="none" w:sz="0" w:space="0" w:color="auto"/>
              </w:divBdr>
              <w:divsChild>
                <w:div w:id="707485575">
                  <w:marLeft w:val="0"/>
                  <w:marRight w:val="0"/>
                  <w:marTop w:val="0"/>
                  <w:marBottom w:val="300"/>
                  <w:divBdr>
                    <w:top w:val="none" w:sz="0" w:space="0" w:color="auto"/>
                    <w:left w:val="none" w:sz="0" w:space="0" w:color="auto"/>
                    <w:bottom w:val="none" w:sz="0" w:space="0" w:color="auto"/>
                    <w:right w:val="none" w:sz="0" w:space="0" w:color="auto"/>
                  </w:divBdr>
                </w:div>
                <w:div w:id="281156151">
                  <w:marLeft w:val="0"/>
                  <w:marRight w:val="0"/>
                  <w:marTop w:val="0"/>
                  <w:marBottom w:val="300"/>
                  <w:divBdr>
                    <w:top w:val="none" w:sz="0" w:space="0" w:color="auto"/>
                    <w:left w:val="none" w:sz="0" w:space="0" w:color="auto"/>
                    <w:bottom w:val="none" w:sz="0" w:space="0" w:color="auto"/>
                    <w:right w:val="none" w:sz="0" w:space="0" w:color="auto"/>
                  </w:divBdr>
                  <w:divsChild>
                    <w:div w:id="144731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0883">
              <w:marLeft w:val="0"/>
              <w:marRight w:val="0"/>
              <w:marTop w:val="0"/>
              <w:marBottom w:val="0"/>
              <w:divBdr>
                <w:top w:val="none" w:sz="0" w:space="0" w:color="auto"/>
                <w:left w:val="none" w:sz="0" w:space="0" w:color="auto"/>
                <w:bottom w:val="none" w:sz="0" w:space="0" w:color="auto"/>
                <w:right w:val="none" w:sz="0" w:space="0" w:color="auto"/>
              </w:divBdr>
              <w:divsChild>
                <w:div w:id="1689528194">
                  <w:marLeft w:val="0"/>
                  <w:marRight w:val="0"/>
                  <w:marTop w:val="0"/>
                  <w:marBottom w:val="0"/>
                  <w:divBdr>
                    <w:top w:val="none" w:sz="0" w:space="0" w:color="auto"/>
                    <w:left w:val="none" w:sz="0" w:space="0" w:color="auto"/>
                    <w:bottom w:val="none" w:sz="0" w:space="0" w:color="auto"/>
                    <w:right w:val="none" w:sz="0" w:space="0" w:color="auto"/>
                  </w:divBdr>
                  <w:divsChild>
                    <w:div w:id="1271552961">
                      <w:marLeft w:val="0"/>
                      <w:marRight w:val="0"/>
                      <w:marTop w:val="0"/>
                      <w:marBottom w:val="0"/>
                      <w:divBdr>
                        <w:top w:val="none" w:sz="0" w:space="0" w:color="auto"/>
                        <w:left w:val="none" w:sz="0" w:space="0" w:color="auto"/>
                        <w:bottom w:val="none" w:sz="0" w:space="0" w:color="auto"/>
                        <w:right w:val="none" w:sz="0" w:space="0" w:color="auto"/>
                      </w:divBdr>
                      <w:divsChild>
                        <w:div w:id="136337092">
                          <w:marLeft w:val="0"/>
                          <w:marRight w:val="0"/>
                          <w:marTop w:val="0"/>
                          <w:marBottom w:val="0"/>
                          <w:divBdr>
                            <w:top w:val="none" w:sz="0" w:space="0" w:color="auto"/>
                            <w:left w:val="none" w:sz="0" w:space="0" w:color="auto"/>
                            <w:bottom w:val="none" w:sz="0" w:space="0" w:color="auto"/>
                            <w:right w:val="none" w:sz="0" w:space="0" w:color="auto"/>
                          </w:divBdr>
                        </w:div>
                      </w:divsChild>
                    </w:div>
                    <w:div w:id="820000744">
                      <w:marLeft w:val="0"/>
                      <w:marRight w:val="0"/>
                      <w:marTop w:val="0"/>
                      <w:marBottom w:val="0"/>
                      <w:divBdr>
                        <w:top w:val="none" w:sz="0" w:space="0" w:color="auto"/>
                        <w:left w:val="none" w:sz="0" w:space="0" w:color="auto"/>
                        <w:bottom w:val="single" w:sz="12" w:space="0" w:color="48822B"/>
                        <w:right w:val="none" w:sz="0" w:space="0" w:color="auto"/>
                      </w:divBdr>
                    </w:div>
                  </w:divsChild>
                </w:div>
                <w:div w:id="357852572">
                  <w:marLeft w:val="0"/>
                  <w:marRight w:val="0"/>
                  <w:marTop w:val="0"/>
                  <w:marBottom w:val="0"/>
                  <w:divBdr>
                    <w:top w:val="none" w:sz="0" w:space="0" w:color="auto"/>
                    <w:left w:val="none" w:sz="0" w:space="0" w:color="auto"/>
                    <w:bottom w:val="none" w:sz="0" w:space="0" w:color="auto"/>
                    <w:right w:val="none" w:sz="0" w:space="0" w:color="auto"/>
                  </w:divBdr>
                  <w:divsChild>
                    <w:div w:id="2060281570">
                      <w:marLeft w:val="0"/>
                      <w:marRight w:val="0"/>
                      <w:marTop w:val="0"/>
                      <w:marBottom w:val="0"/>
                      <w:divBdr>
                        <w:top w:val="none" w:sz="0" w:space="0" w:color="auto"/>
                        <w:left w:val="none" w:sz="0" w:space="0" w:color="auto"/>
                        <w:bottom w:val="none" w:sz="0" w:space="0" w:color="auto"/>
                        <w:right w:val="none" w:sz="0" w:space="0" w:color="auto"/>
                      </w:divBdr>
                      <w:divsChild>
                        <w:div w:id="15057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45587">
      <w:bodyDiv w:val="1"/>
      <w:marLeft w:val="0"/>
      <w:marRight w:val="0"/>
      <w:marTop w:val="0"/>
      <w:marBottom w:val="300"/>
      <w:divBdr>
        <w:top w:val="none" w:sz="0" w:space="0" w:color="auto"/>
        <w:left w:val="none" w:sz="0" w:space="0" w:color="auto"/>
        <w:bottom w:val="none" w:sz="0" w:space="0" w:color="auto"/>
        <w:right w:val="none" w:sz="0" w:space="0" w:color="auto"/>
      </w:divBdr>
      <w:divsChild>
        <w:div w:id="1660422034">
          <w:marLeft w:val="375"/>
          <w:marRight w:val="375"/>
          <w:marTop w:val="300"/>
          <w:marBottom w:val="150"/>
          <w:divBdr>
            <w:top w:val="none" w:sz="0" w:space="0" w:color="auto"/>
            <w:left w:val="none" w:sz="0" w:space="0" w:color="auto"/>
            <w:bottom w:val="none" w:sz="0" w:space="0" w:color="auto"/>
            <w:right w:val="none" w:sz="0" w:space="0" w:color="auto"/>
          </w:divBdr>
          <w:divsChild>
            <w:div w:id="1446584355">
              <w:marLeft w:val="0"/>
              <w:marRight w:val="0"/>
              <w:marTop w:val="0"/>
              <w:marBottom w:val="0"/>
              <w:divBdr>
                <w:top w:val="none" w:sz="0" w:space="0" w:color="auto"/>
                <w:left w:val="none" w:sz="0" w:space="0" w:color="auto"/>
                <w:bottom w:val="none" w:sz="0" w:space="0" w:color="auto"/>
                <w:right w:val="none" w:sz="0" w:space="0" w:color="auto"/>
              </w:divBdr>
              <w:divsChild>
                <w:div w:id="1799686123">
                  <w:marLeft w:val="0"/>
                  <w:marRight w:val="0"/>
                  <w:marTop w:val="0"/>
                  <w:marBottom w:val="0"/>
                  <w:divBdr>
                    <w:top w:val="none" w:sz="0" w:space="0" w:color="auto"/>
                    <w:left w:val="none" w:sz="0" w:space="0" w:color="auto"/>
                    <w:bottom w:val="none" w:sz="0" w:space="0" w:color="auto"/>
                    <w:right w:val="none" w:sz="0" w:space="0" w:color="auto"/>
                  </w:divBdr>
                  <w:divsChild>
                    <w:div w:id="1628777538">
                      <w:marLeft w:val="0"/>
                      <w:marRight w:val="0"/>
                      <w:marTop w:val="0"/>
                      <w:marBottom w:val="0"/>
                      <w:divBdr>
                        <w:top w:val="none" w:sz="0" w:space="0" w:color="auto"/>
                        <w:left w:val="none" w:sz="0" w:space="0" w:color="auto"/>
                        <w:bottom w:val="none" w:sz="0" w:space="0" w:color="auto"/>
                        <w:right w:val="none" w:sz="0" w:space="0" w:color="auto"/>
                      </w:divBdr>
                      <w:divsChild>
                        <w:div w:id="1409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81882">
      <w:bodyDiv w:val="1"/>
      <w:marLeft w:val="0"/>
      <w:marRight w:val="0"/>
      <w:marTop w:val="0"/>
      <w:marBottom w:val="300"/>
      <w:divBdr>
        <w:top w:val="none" w:sz="0" w:space="0" w:color="auto"/>
        <w:left w:val="none" w:sz="0" w:space="0" w:color="auto"/>
        <w:bottom w:val="none" w:sz="0" w:space="0" w:color="auto"/>
        <w:right w:val="none" w:sz="0" w:space="0" w:color="auto"/>
      </w:divBdr>
      <w:divsChild>
        <w:div w:id="492377376">
          <w:marLeft w:val="375"/>
          <w:marRight w:val="375"/>
          <w:marTop w:val="300"/>
          <w:marBottom w:val="150"/>
          <w:divBdr>
            <w:top w:val="none" w:sz="0" w:space="0" w:color="auto"/>
            <w:left w:val="none" w:sz="0" w:space="0" w:color="auto"/>
            <w:bottom w:val="none" w:sz="0" w:space="0" w:color="auto"/>
            <w:right w:val="none" w:sz="0" w:space="0" w:color="auto"/>
          </w:divBdr>
          <w:divsChild>
            <w:div w:id="1728726288">
              <w:marLeft w:val="0"/>
              <w:marRight w:val="0"/>
              <w:marTop w:val="0"/>
              <w:marBottom w:val="0"/>
              <w:divBdr>
                <w:top w:val="none" w:sz="0" w:space="0" w:color="auto"/>
                <w:left w:val="none" w:sz="0" w:space="0" w:color="auto"/>
                <w:bottom w:val="none" w:sz="0" w:space="0" w:color="auto"/>
                <w:right w:val="none" w:sz="0" w:space="0" w:color="auto"/>
              </w:divBdr>
              <w:divsChild>
                <w:div w:id="1305161604">
                  <w:marLeft w:val="0"/>
                  <w:marRight w:val="0"/>
                  <w:marTop w:val="0"/>
                  <w:marBottom w:val="0"/>
                  <w:divBdr>
                    <w:top w:val="none" w:sz="0" w:space="0" w:color="auto"/>
                    <w:left w:val="none" w:sz="0" w:space="0" w:color="auto"/>
                    <w:bottom w:val="none" w:sz="0" w:space="0" w:color="auto"/>
                    <w:right w:val="none" w:sz="0" w:space="0" w:color="auto"/>
                  </w:divBdr>
                  <w:divsChild>
                    <w:div w:id="1481311101">
                      <w:marLeft w:val="0"/>
                      <w:marRight w:val="0"/>
                      <w:marTop w:val="0"/>
                      <w:marBottom w:val="0"/>
                      <w:divBdr>
                        <w:top w:val="none" w:sz="0" w:space="0" w:color="auto"/>
                        <w:left w:val="none" w:sz="0" w:space="0" w:color="auto"/>
                        <w:bottom w:val="none" w:sz="0" w:space="0" w:color="auto"/>
                        <w:right w:val="none" w:sz="0" w:space="0" w:color="auto"/>
                      </w:divBdr>
                      <w:divsChild>
                        <w:div w:id="1135560825">
                          <w:marLeft w:val="0"/>
                          <w:marRight w:val="0"/>
                          <w:marTop w:val="0"/>
                          <w:marBottom w:val="0"/>
                          <w:divBdr>
                            <w:top w:val="none" w:sz="0" w:space="0" w:color="auto"/>
                            <w:left w:val="none" w:sz="0" w:space="0" w:color="auto"/>
                            <w:bottom w:val="none" w:sz="0" w:space="0" w:color="auto"/>
                            <w:right w:val="none" w:sz="0" w:space="0" w:color="auto"/>
                          </w:divBdr>
                          <w:divsChild>
                            <w:div w:id="72624116">
                              <w:marLeft w:val="0"/>
                              <w:marRight w:val="0"/>
                              <w:marTop w:val="0"/>
                              <w:marBottom w:val="0"/>
                              <w:divBdr>
                                <w:top w:val="none" w:sz="0" w:space="0" w:color="auto"/>
                                <w:left w:val="none" w:sz="0" w:space="0" w:color="auto"/>
                                <w:bottom w:val="none" w:sz="0" w:space="0" w:color="auto"/>
                                <w:right w:val="none" w:sz="0" w:space="0" w:color="auto"/>
                              </w:divBdr>
                            </w:div>
                            <w:div w:id="1399985328">
                              <w:marLeft w:val="0"/>
                              <w:marRight w:val="0"/>
                              <w:marTop w:val="0"/>
                              <w:marBottom w:val="0"/>
                              <w:divBdr>
                                <w:top w:val="none" w:sz="0" w:space="0" w:color="auto"/>
                                <w:left w:val="none" w:sz="0" w:space="0" w:color="auto"/>
                                <w:bottom w:val="none" w:sz="0" w:space="0" w:color="auto"/>
                                <w:right w:val="none" w:sz="0" w:space="0" w:color="auto"/>
                              </w:divBdr>
                              <w:divsChild>
                                <w:div w:id="1472215410">
                                  <w:marLeft w:val="0"/>
                                  <w:marRight w:val="0"/>
                                  <w:marTop w:val="0"/>
                                  <w:marBottom w:val="0"/>
                                  <w:divBdr>
                                    <w:top w:val="none" w:sz="0" w:space="0" w:color="auto"/>
                                    <w:left w:val="none" w:sz="0" w:space="0" w:color="auto"/>
                                    <w:bottom w:val="none" w:sz="0" w:space="0" w:color="auto"/>
                                    <w:right w:val="none" w:sz="0" w:space="0" w:color="auto"/>
                                  </w:divBdr>
                                </w:div>
                                <w:div w:id="160229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451941">
      <w:bodyDiv w:val="1"/>
      <w:marLeft w:val="0"/>
      <w:marRight w:val="0"/>
      <w:marTop w:val="0"/>
      <w:marBottom w:val="300"/>
      <w:divBdr>
        <w:top w:val="none" w:sz="0" w:space="0" w:color="auto"/>
        <w:left w:val="none" w:sz="0" w:space="0" w:color="auto"/>
        <w:bottom w:val="none" w:sz="0" w:space="0" w:color="auto"/>
        <w:right w:val="none" w:sz="0" w:space="0" w:color="auto"/>
      </w:divBdr>
      <w:divsChild>
        <w:div w:id="680396067">
          <w:marLeft w:val="375"/>
          <w:marRight w:val="375"/>
          <w:marTop w:val="300"/>
          <w:marBottom w:val="150"/>
          <w:divBdr>
            <w:top w:val="none" w:sz="0" w:space="0" w:color="auto"/>
            <w:left w:val="none" w:sz="0" w:space="0" w:color="auto"/>
            <w:bottom w:val="none" w:sz="0" w:space="0" w:color="auto"/>
            <w:right w:val="none" w:sz="0" w:space="0" w:color="auto"/>
          </w:divBdr>
          <w:divsChild>
            <w:div w:id="1353874889">
              <w:marLeft w:val="0"/>
              <w:marRight w:val="0"/>
              <w:marTop w:val="0"/>
              <w:marBottom w:val="0"/>
              <w:divBdr>
                <w:top w:val="none" w:sz="0" w:space="0" w:color="auto"/>
                <w:left w:val="none" w:sz="0" w:space="0" w:color="auto"/>
                <w:bottom w:val="none" w:sz="0" w:space="0" w:color="auto"/>
                <w:right w:val="none" w:sz="0" w:space="0" w:color="auto"/>
              </w:divBdr>
              <w:divsChild>
                <w:div w:id="733818385">
                  <w:marLeft w:val="0"/>
                  <w:marRight w:val="0"/>
                  <w:marTop w:val="0"/>
                  <w:marBottom w:val="0"/>
                  <w:divBdr>
                    <w:top w:val="none" w:sz="0" w:space="0" w:color="auto"/>
                    <w:left w:val="none" w:sz="0" w:space="0" w:color="auto"/>
                    <w:bottom w:val="none" w:sz="0" w:space="0" w:color="auto"/>
                    <w:right w:val="none" w:sz="0" w:space="0" w:color="auto"/>
                  </w:divBdr>
                  <w:divsChild>
                    <w:div w:id="686752219">
                      <w:marLeft w:val="0"/>
                      <w:marRight w:val="0"/>
                      <w:marTop w:val="0"/>
                      <w:marBottom w:val="0"/>
                      <w:divBdr>
                        <w:top w:val="none" w:sz="0" w:space="0" w:color="auto"/>
                        <w:left w:val="none" w:sz="0" w:space="0" w:color="auto"/>
                        <w:bottom w:val="none" w:sz="0" w:space="0" w:color="auto"/>
                        <w:right w:val="none" w:sz="0" w:space="0" w:color="auto"/>
                      </w:divBdr>
                      <w:divsChild>
                        <w:div w:id="78534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261784">
      <w:bodyDiv w:val="1"/>
      <w:marLeft w:val="0"/>
      <w:marRight w:val="0"/>
      <w:marTop w:val="0"/>
      <w:marBottom w:val="300"/>
      <w:divBdr>
        <w:top w:val="none" w:sz="0" w:space="0" w:color="auto"/>
        <w:left w:val="none" w:sz="0" w:space="0" w:color="auto"/>
        <w:bottom w:val="none" w:sz="0" w:space="0" w:color="auto"/>
        <w:right w:val="none" w:sz="0" w:space="0" w:color="auto"/>
      </w:divBdr>
      <w:divsChild>
        <w:div w:id="1663043208">
          <w:marLeft w:val="375"/>
          <w:marRight w:val="375"/>
          <w:marTop w:val="300"/>
          <w:marBottom w:val="150"/>
          <w:divBdr>
            <w:top w:val="none" w:sz="0" w:space="0" w:color="auto"/>
            <w:left w:val="none" w:sz="0" w:space="0" w:color="auto"/>
            <w:bottom w:val="none" w:sz="0" w:space="0" w:color="auto"/>
            <w:right w:val="none" w:sz="0" w:space="0" w:color="auto"/>
          </w:divBdr>
          <w:divsChild>
            <w:div w:id="1607040638">
              <w:marLeft w:val="0"/>
              <w:marRight w:val="0"/>
              <w:marTop w:val="0"/>
              <w:marBottom w:val="0"/>
              <w:divBdr>
                <w:top w:val="none" w:sz="0" w:space="0" w:color="auto"/>
                <w:left w:val="none" w:sz="0" w:space="0" w:color="auto"/>
                <w:bottom w:val="none" w:sz="0" w:space="0" w:color="auto"/>
                <w:right w:val="none" w:sz="0" w:space="0" w:color="auto"/>
              </w:divBdr>
              <w:divsChild>
                <w:div w:id="585113238">
                  <w:marLeft w:val="0"/>
                  <w:marRight w:val="0"/>
                  <w:marTop w:val="0"/>
                  <w:marBottom w:val="0"/>
                  <w:divBdr>
                    <w:top w:val="none" w:sz="0" w:space="0" w:color="auto"/>
                    <w:left w:val="none" w:sz="0" w:space="0" w:color="auto"/>
                    <w:bottom w:val="none" w:sz="0" w:space="0" w:color="auto"/>
                    <w:right w:val="none" w:sz="0" w:space="0" w:color="auto"/>
                  </w:divBdr>
                  <w:divsChild>
                    <w:div w:id="1455368059">
                      <w:marLeft w:val="0"/>
                      <w:marRight w:val="0"/>
                      <w:marTop w:val="0"/>
                      <w:marBottom w:val="0"/>
                      <w:divBdr>
                        <w:top w:val="none" w:sz="0" w:space="0" w:color="auto"/>
                        <w:left w:val="none" w:sz="0" w:space="0" w:color="auto"/>
                        <w:bottom w:val="none" w:sz="0" w:space="0" w:color="auto"/>
                        <w:right w:val="none" w:sz="0" w:space="0" w:color="auto"/>
                      </w:divBdr>
                      <w:divsChild>
                        <w:div w:id="183968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777116">
      <w:bodyDiv w:val="1"/>
      <w:marLeft w:val="0"/>
      <w:marRight w:val="0"/>
      <w:marTop w:val="0"/>
      <w:marBottom w:val="0"/>
      <w:divBdr>
        <w:top w:val="none" w:sz="0" w:space="0" w:color="auto"/>
        <w:left w:val="none" w:sz="0" w:space="0" w:color="auto"/>
        <w:bottom w:val="none" w:sz="0" w:space="0" w:color="auto"/>
        <w:right w:val="none" w:sz="0" w:space="0" w:color="auto"/>
      </w:divBdr>
    </w:div>
    <w:div w:id="520584066">
      <w:bodyDiv w:val="1"/>
      <w:marLeft w:val="0"/>
      <w:marRight w:val="0"/>
      <w:marTop w:val="0"/>
      <w:marBottom w:val="300"/>
      <w:divBdr>
        <w:top w:val="none" w:sz="0" w:space="0" w:color="auto"/>
        <w:left w:val="none" w:sz="0" w:space="0" w:color="auto"/>
        <w:bottom w:val="none" w:sz="0" w:space="0" w:color="auto"/>
        <w:right w:val="none" w:sz="0" w:space="0" w:color="auto"/>
      </w:divBdr>
      <w:divsChild>
        <w:div w:id="2022924823">
          <w:marLeft w:val="375"/>
          <w:marRight w:val="375"/>
          <w:marTop w:val="300"/>
          <w:marBottom w:val="150"/>
          <w:divBdr>
            <w:top w:val="none" w:sz="0" w:space="0" w:color="auto"/>
            <w:left w:val="none" w:sz="0" w:space="0" w:color="auto"/>
            <w:bottom w:val="none" w:sz="0" w:space="0" w:color="auto"/>
            <w:right w:val="none" w:sz="0" w:space="0" w:color="auto"/>
          </w:divBdr>
          <w:divsChild>
            <w:div w:id="2083141906">
              <w:marLeft w:val="0"/>
              <w:marRight w:val="0"/>
              <w:marTop w:val="0"/>
              <w:marBottom w:val="0"/>
              <w:divBdr>
                <w:top w:val="none" w:sz="0" w:space="0" w:color="auto"/>
                <w:left w:val="none" w:sz="0" w:space="0" w:color="auto"/>
                <w:bottom w:val="none" w:sz="0" w:space="0" w:color="auto"/>
                <w:right w:val="none" w:sz="0" w:space="0" w:color="auto"/>
              </w:divBdr>
              <w:divsChild>
                <w:div w:id="744767989">
                  <w:marLeft w:val="0"/>
                  <w:marRight w:val="0"/>
                  <w:marTop w:val="0"/>
                  <w:marBottom w:val="0"/>
                  <w:divBdr>
                    <w:top w:val="none" w:sz="0" w:space="0" w:color="auto"/>
                    <w:left w:val="none" w:sz="0" w:space="0" w:color="auto"/>
                    <w:bottom w:val="none" w:sz="0" w:space="0" w:color="auto"/>
                    <w:right w:val="none" w:sz="0" w:space="0" w:color="auto"/>
                  </w:divBdr>
                  <w:divsChild>
                    <w:div w:id="1686831716">
                      <w:marLeft w:val="0"/>
                      <w:marRight w:val="0"/>
                      <w:marTop w:val="0"/>
                      <w:marBottom w:val="0"/>
                      <w:divBdr>
                        <w:top w:val="none" w:sz="0" w:space="0" w:color="auto"/>
                        <w:left w:val="none" w:sz="0" w:space="0" w:color="auto"/>
                        <w:bottom w:val="none" w:sz="0" w:space="0" w:color="auto"/>
                        <w:right w:val="none" w:sz="0" w:space="0" w:color="auto"/>
                      </w:divBdr>
                      <w:divsChild>
                        <w:div w:id="8933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432182">
      <w:bodyDiv w:val="1"/>
      <w:marLeft w:val="0"/>
      <w:marRight w:val="0"/>
      <w:marTop w:val="0"/>
      <w:marBottom w:val="300"/>
      <w:divBdr>
        <w:top w:val="none" w:sz="0" w:space="0" w:color="auto"/>
        <w:left w:val="none" w:sz="0" w:space="0" w:color="auto"/>
        <w:bottom w:val="none" w:sz="0" w:space="0" w:color="auto"/>
        <w:right w:val="none" w:sz="0" w:space="0" w:color="auto"/>
      </w:divBdr>
      <w:divsChild>
        <w:div w:id="590311516">
          <w:marLeft w:val="375"/>
          <w:marRight w:val="375"/>
          <w:marTop w:val="300"/>
          <w:marBottom w:val="150"/>
          <w:divBdr>
            <w:top w:val="none" w:sz="0" w:space="0" w:color="auto"/>
            <w:left w:val="none" w:sz="0" w:space="0" w:color="auto"/>
            <w:bottom w:val="none" w:sz="0" w:space="0" w:color="auto"/>
            <w:right w:val="none" w:sz="0" w:space="0" w:color="auto"/>
          </w:divBdr>
          <w:divsChild>
            <w:div w:id="1222398682">
              <w:marLeft w:val="0"/>
              <w:marRight w:val="0"/>
              <w:marTop w:val="0"/>
              <w:marBottom w:val="0"/>
              <w:divBdr>
                <w:top w:val="none" w:sz="0" w:space="0" w:color="auto"/>
                <w:left w:val="none" w:sz="0" w:space="0" w:color="auto"/>
                <w:bottom w:val="none" w:sz="0" w:space="0" w:color="auto"/>
                <w:right w:val="none" w:sz="0" w:space="0" w:color="auto"/>
              </w:divBdr>
              <w:divsChild>
                <w:div w:id="99688926">
                  <w:marLeft w:val="0"/>
                  <w:marRight w:val="0"/>
                  <w:marTop w:val="0"/>
                  <w:marBottom w:val="0"/>
                  <w:divBdr>
                    <w:top w:val="none" w:sz="0" w:space="0" w:color="auto"/>
                    <w:left w:val="none" w:sz="0" w:space="0" w:color="auto"/>
                    <w:bottom w:val="none" w:sz="0" w:space="0" w:color="auto"/>
                    <w:right w:val="none" w:sz="0" w:space="0" w:color="auto"/>
                  </w:divBdr>
                  <w:divsChild>
                    <w:div w:id="1628900219">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750466994">
      <w:bodyDiv w:val="1"/>
      <w:marLeft w:val="0"/>
      <w:marRight w:val="0"/>
      <w:marTop w:val="0"/>
      <w:marBottom w:val="300"/>
      <w:divBdr>
        <w:top w:val="none" w:sz="0" w:space="0" w:color="auto"/>
        <w:left w:val="none" w:sz="0" w:space="0" w:color="auto"/>
        <w:bottom w:val="none" w:sz="0" w:space="0" w:color="auto"/>
        <w:right w:val="none" w:sz="0" w:space="0" w:color="auto"/>
      </w:divBdr>
      <w:divsChild>
        <w:div w:id="1238634138">
          <w:marLeft w:val="375"/>
          <w:marRight w:val="375"/>
          <w:marTop w:val="300"/>
          <w:marBottom w:val="150"/>
          <w:divBdr>
            <w:top w:val="none" w:sz="0" w:space="0" w:color="auto"/>
            <w:left w:val="none" w:sz="0" w:space="0" w:color="auto"/>
            <w:bottom w:val="none" w:sz="0" w:space="0" w:color="auto"/>
            <w:right w:val="none" w:sz="0" w:space="0" w:color="auto"/>
          </w:divBdr>
          <w:divsChild>
            <w:div w:id="938180415">
              <w:marLeft w:val="0"/>
              <w:marRight w:val="0"/>
              <w:marTop w:val="0"/>
              <w:marBottom w:val="0"/>
              <w:divBdr>
                <w:top w:val="none" w:sz="0" w:space="0" w:color="auto"/>
                <w:left w:val="none" w:sz="0" w:space="0" w:color="auto"/>
                <w:bottom w:val="none" w:sz="0" w:space="0" w:color="auto"/>
                <w:right w:val="none" w:sz="0" w:space="0" w:color="auto"/>
              </w:divBdr>
              <w:divsChild>
                <w:div w:id="452284753">
                  <w:marLeft w:val="0"/>
                  <w:marRight w:val="0"/>
                  <w:marTop w:val="0"/>
                  <w:marBottom w:val="0"/>
                  <w:divBdr>
                    <w:top w:val="none" w:sz="0" w:space="0" w:color="auto"/>
                    <w:left w:val="none" w:sz="0" w:space="0" w:color="auto"/>
                    <w:bottom w:val="none" w:sz="0" w:space="0" w:color="auto"/>
                    <w:right w:val="none" w:sz="0" w:space="0" w:color="auto"/>
                  </w:divBdr>
                  <w:divsChild>
                    <w:div w:id="1745836573">
                      <w:marLeft w:val="0"/>
                      <w:marRight w:val="0"/>
                      <w:marTop w:val="0"/>
                      <w:marBottom w:val="0"/>
                      <w:divBdr>
                        <w:top w:val="none" w:sz="0" w:space="0" w:color="auto"/>
                        <w:left w:val="none" w:sz="0" w:space="0" w:color="auto"/>
                        <w:bottom w:val="none" w:sz="0" w:space="0" w:color="auto"/>
                        <w:right w:val="none" w:sz="0" w:space="0" w:color="auto"/>
                      </w:divBdr>
                      <w:divsChild>
                        <w:div w:id="71095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813771">
      <w:bodyDiv w:val="1"/>
      <w:marLeft w:val="0"/>
      <w:marRight w:val="0"/>
      <w:marTop w:val="0"/>
      <w:marBottom w:val="300"/>
      <w:divBdr>
        <w:top w:val="none" w:sz="0" w:space="0" w:color="auto"/>
        <w:left w:val="none" w:sz="0" w:space="0" w:color="auto"/>
        <w:bottom w:val="none" w:sz="0" w:space="0" w:color="auto"/>
        <w:right w:val="none" w:sz="0" w:space="0" w:color="auto"/>
      </w:divBdr>
      <w:divsChild>
        <w:div w:id="837425452">
          <w:marLeft w:val="375"/>
          <w:marRight w:val="375"/>
          <w:marTop w:val="300"/>
          <w:marBottom w:val="150"/>
          <w:divBdr>
            <w:top w:val="none" w:sz="0" w:space="0" w:color="auto"/>
            <w:left w:val="none" w:sz="0" w:space="0" w:color="auto"/>
            <w:bottom w:val="none" w:sz="0" w:space="0" w:color="auto"/>
            <w:right w:val="none" w:sz="0" w:space="0" w:color="auto"/>
          </w:divBdr>
          <w:divsChild>
            <w:div w:id="1796483777">
              <w:marLeft w:val="0"/>
              <w:marRight w:val="0"/>
              <w:marTop w:val="0"/>
              <w:marBottom w:val="0"/>
              <w:divBdr>
                <w:top w:val="none" w:sz="0" w:space="0" w:color="auto"/>
                <w:left w:val="none" w:sz="0" w:space="0" w:color="auto"/>
                <w:bottom w:val="none" w:sz="0" w:space="0" w:color="auto"/>
                <w:right w:val="none" w:sz="0" w:space="0" w:color="auto"/>
              </w:divBdr>
              <w:divsChild>
                <w:div w:id="93788838">
                  <w:marLeft w:val="0"/>
                  <w:marRight w:val="0"/>
                  <w:marTop w:val="0"/>
                  <w:marBottom w:val="0"/>
                  <w:divBdr>
                    <w:top w:val="none" w:sz="0" w:space="0" w:color="auto"/>
                    <w:left w:val="none" w:sz="0" w:space="0" w:color="auto"/>
                    <w:bottom w:val="none" w:sz="0" w:space="0" w:color="auto"/>
                    <w:right w:val="none" w:sz="0" w:space="0" w:color="auto"/>
                  </w:divBdr>
                  <w:divsChild>
                    <w:div w:id="1331762358">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1080828779">
      <w:bodyDiv w:val="1"/>
      <w:marLeft w:val="0"/>
      <w:marRight w:val="0"/>
      <w:marTop w:val="0"/>
      <w:marBottom w:val="300"/>
      <w:divBdr>
        <w:top w:val="none" w:sz="0" w:space="0" w:color="auto"/>
        <w:left w:val="none" w:sz="0" w:space="0" w:color="auto"/>
        <w:bottom w:val="none" w:sz="0" w:space="0" w:color="auto"/>
        <w:right w:val="none" w:sz="0" w:space="0" w:color="auto"/>
      </w:divBdr>
      <w:divsChild>
        <w:div w:id="1495223760">
          <w:marLeft w:val="375"/>
          <w:marRight w:val="375"/>
          <w:marTop w:val="300"/>
          <w:marBottom w:val="150"/>
          <w:divBdr>
            <w:top w:val="none" w:sz="0" w:space="0" w:color="auto"/>
            <w:left w:val="none" w:sz="0" w:space="0" w:color="auto"/>
            <w:bottom w:val="none" w:sz="0" w:space="0" w:color="auto"/>
            <w:right w:val="none" w:sz="0" w:space="0" w:color="auto"/>
          </w:divBdr>
          <w:divsChild>
            <w:div w:id="268196392">
              <w:marLeft w:val="0"/>
              <w:marRight w:val="0"/>
              <w:marTop w:val="0"/>
              <w:marBottom w:val="0"/>
              <w:divBdr>
                <w:top w:val="none" w:sz="0" w:space="0" w:color="auto"/>
                <w:left w:val="none" w:sz="0" w:space="0" w:color="auto"/>
                <w:bottom w:val="none" w:sz="0" w:space="0" w:color="auto"/>
                <w:right w:val="none" w:sz="0" w:space="0" w:color="auto"/>
              </w:divBdr>
              <w:divsChild>
                <w:div w:id="2045595187">
                  <w:marLeft w:val="0"/>
                  <w:marRight w:val="0"/>
                  <w:marTop w:val="0"/>
                  <w:marBottom w:val="0"/>
                  <w:divBdr>
                    <w:top w:val="none" w:sz="0" w:space="0" w:color="auto"/>
                    <w:left w:val="none" w:sz="0" w:space="0" w:color="auto"/>
                    <w:bottom w:val="none" w:sz="0" w:space="0" w:color="auto"/>
                    <w:right w:val="none" w:sz="0" w:space="0" w:color="auto"/>
                  </w:divBdr>
                  <w:divsChild>
                    <w:div w:id="687098068">
                      <w:marLeft w:val="0"/>
                      <w:marRight w:val="0"/>
                      <w:marTop w:val="0"/>
                      <w:marBottom w:val="0"/>
                      <w:divBdr>
                        <w:top w:val="none" w:sz="0" w:space="0" w:color="auto"/>
                        <w:left w:val="none" w:sz="0" w:space="0" w:color="auto"/>
                        <w:bottom w:val="none" w:sz="0" w:space="0" w:color="auto"/>
                        <w:right w:val="none" w:sz="0" w:space="0" w:color="auto"/>
                      </w:divBdr>
                      <w:divsChild>
                        <w:div w:id="182184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338046">
      <w:bodyDiv w:val="1"/>
      <w:marLeft w:val="0"/>
      <w:marRight w:val="0"/>
      <w:marTop w:val="0"/>
      <w:marBottom w:val="300"/>
      <w:divBdr>
        <w:top w:val="none" w:sz="0" w:space="0" w:color="auto"/>
        <w:left w:val="none" w:sz="0" w:space="0" w:color="auto"/>
        <w:bottom w:val="none" w:sz="0" w:space="0" w:color="auto"/>
        <w:right w:val="none" w:sz="0" w:space="0" w:color="auto"/>
      </w:divBdr>
      <w:divsChild>
        <w:div w:id="1477452861">
          <w:marLeft w:val="375"/>
          <w:marRight w:val="375"/>
          <w:marTop w:val="300"/>
          <w:marBottom w:val="150"/>
          <w:divBdr>
            <w:top w:val="none" w:sz="0" w:space="0" w:color="auto"/>
            <w:left w:val="none" w:sz="0" w:space="0" w:color="auto"/>
            <w:bottom w:val="none" w:sz="0" w:space="0" w:color="auto"/>
            <w:right w:val="none" w:sz="0" w:space="0" w:color="auto"/>
          </w:divBdr>
          <w:divsChild>
            <w:div w:id="1602908300">
              <w:marLeft w:val="0"/>
              <w:marRight w:val="0"/>
              <w:marTop w:val="0"/>
              <w:marBottom w:val="0"/>
              <w:divBdr>
                <w:top w:val="none" w:sz="0" w:space="0" w:color="auto"/>
                <w:left w:val="none" w:sz="0" w:space="0" w:color="auto"/>
                <w:bottom w:val="none" w:sz="0" w:space="0" w:color="auto"/>
                <w:right w:val="none" w:sz="0" w:space="0" w:color="auto"/>
              </w:divBdr>
              <w:divsChild>
                <w:div w:id="2010402474">
                  <w:marLeft w:val="0"/>
                  <w:marRight w:val="0"/>
                  <w:marTop w:val="0"/>
                  <w:marBottom w:val="0"/>
                  <w:divBdr>
                    <w:top w:val="none" w:sz="0" w:space="0" w:color="auto"/>
                    <w:left w:val="none" w:sz="0" w:space="0" w:color="auto"/>
                    <w:bottom w:val="none" w:sz="0" w:space="0" w:color="auto"/>
                    <w:right w:val="none" w:sz="0" w:space="0" w:color="auto"/>
                  </w:divBdr>
                  <w:divsChild>
                    <w:div w:id="608006208">
                      <w:marLeft w:val="0"/>
                      <w:marRight w:val="0"/>
                      <w:marTop w:val="0"/>
                      <w:marBottom w:val="0"/>
                      <w:divBdr>
                        <w:top w:val="none" w:sz="0" w:space="0" w:color="auto"/>
                        <w:left w:val="none" w:sz="0" w:space="0" w:color="auto"/>
                        <w:bottom w:val="none" w:sz="0" w:space="0" w:color="auto"/>
                        <w:right w:val="none" w:sz="0" w:space="0" w:color="auto"/>
                      </w:divBdr>
                      <w:divsChild>
                        <w:div w:id="9354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349731">
      <w:bodyDiv w:val="1"/>
      <w:marLeft w:val="0"/>
      <w:marRight w:val="0"/>
      <w:marTop w:val="0"/>
      <w:marBottom w:val="300"/>
      <w:divBdr>
        <w:top w:val="none" w:sz="0" w:space="0" w:color="auto"/>
        <w:left w:val="none" w:sz="0" w:space="0" w:color="auto"/>
        <w:bottom w:val="none" w:sz="0" w:space="0" w:color="auto"/>
        <w:right w:val="none" w:sz="0" w:space="0" w:color="auto"/>
      </w:divBdr>
      <w:divsChild>
        <w:div w:id="1127048554">
          <w:marLeft w:val="375"/>
          <w:marRight w:val="375"/>
          <w:marTop w:val="300"/>
          <w:marBottom w:val="150"/>
          <w:divBdr>
            <w:top w:val="none" w:sz="0" w:space="0" w:color="auto"/>
            <w:left w:val="none" w:sz="0" w:space="0" w:color="auto"/>
            <w:bottom w:val="none" w:sz="0" w:space="0" w:color="auto"/>
            <w:right w:val="none" w:sz="0" w:space="0" w:color="auto"/>
          </w:divBdr>
          <w:divsChild>
            <w:div w:id="666247589">
              <w:marLeft w:val="0"/>
              <w:marRight w:val="0"/>
              <w:marTop w:val="0"/>
              <w:marBottom w:val="0"/>
              <w:divBdr>
                <w:top w:val="none" w:sz="0" w:space="0" w:color="auto"/>
                <w:left w:val="none" w:sz="0" w:space="0" w:color="auto"/>
                <w:bottom w:val="none" w:sz="0" w:space="0" w:color="auto"/>
                <w:right w:val="none" w:sz="0" w:space="0" w:color="auto"/>
              </w:divBdr>
              <w:divsChild>
                <w:div w:id="1099911802">
                  <w:marLeft w:val="0"/>
                  <w:marRight w:val="0"/>
                  <w:marTop w:val="0"/>
                  <w:marBottom w:val="0"/>
                  <w:divBdr>
                    <w:top w:val="none" w:sz="0" w:space="0" w:color="auto"/>
                    <w:left w:val="none" w:sz="0" w:space="0" w:color="auto"/>
                    <w:bottom w:val="none" w:sz="0" w:space="0" w:color="auto"/>
                    <w:right w:val="none" w:sz="0" w:space="0" w:color="auto"/>
                  </w:divBdr>
                  <w:divsChild>
                    <w:div w:id="1078290131">
                      <w:marLeft w:val="0"/>
                      <w:marRight w:val="0"/>
                      <w:marTop w:val="0"/>
                      <w:marBottom w:val="0"/>
                      <w:divBdr>
                        <w:top w:val="none" w:sz="0" w:space="0" w:color="auto"/>
                        <w:left w:val="none" w:sz="0" w:space="0" w:color="auto"/>
                        <w:bottom w:val="none" w:sz="0" w:space="0" w:color="auto"/>
                        <w:right w:val="none" w:sz="0" w:space="0" w:color="auto"/>
                      </w:divBdr>
                      <w:divsChild>
                        <w:div w:id="208772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127951">
      <w:bodyDiv w:val="1"/>
      <w:marLeft w:val="0"/>
      <w:marRight w:val="0"/>
      <w:marTop w:val="0"/>
      <w:marBottom w:val="300"/>
      <w:divBdr>
        <w:top w:val="none" w:sz="0" w:space="0" w:color="auto"/>
        <w:left w:val="none" w:sz="0" w:space="0" w:color="auto"/>
        <w:bottom w:val="none" w:sz="0" w:space="0" w:color="auto"/>
        <w:right w:val="none" w:sz="0" w:space="0" w:color="auto"/>
      </w:divBdr>
      <w:divsChild>
        <w:div w:id="1468207721">
          <w:marLeft w:val="375"/>
          <w:marRight w:val="375"/>
          <w:marTop w:val="300"/>
          <w:marBottom w:val="150"/>
          <w:divBdr>
            <w:top w:val="none" w:sz="0" w:space="0" w:color="auto"/>
            <w:left w:val="none" w:sz="0" w:space="0" w:color="auto"/>
            <w:bottom w:val="none" w:sz="0" w:space="0" w:color="auto"/>
            <w:right w:val="none" w:sz="0" w:space="0" w:color="auto"/>
          </w:divBdr>
          <w:divsChild>
            <w:div w:id="1485122909">
              <w:marLeft w:val="0"/>
              <w:marRight w:val="0"/>
              <w:marTop w:val="0"/>
              <w:marBottom w:val="0"/>
              <w:divBdr>
                <w:top w:val="none" w:sz="0" w:space="0" w:color="auto"/>
                <w:left w:val="none" w:sz="0" w:space="0" w:color="auto"/>
                <w:bottom w:val="none" w:sz="0" w:space="0" w:color="auto"/>
                <w:right w:val="none" w:sz="0" w:space="0" w:color="auto"/>
              </w:divBdr>
              <w:divsChild>
                <w:div w:id="1432314562">
                  <w:marLeft w:val="0"/>
                  <w:marRight w:val="0"/>
                  <w:marTop w:val="0"/>
                  <w:marBottom w:val="0"/>
                  <w:divBdr>
                    <w:top w:val="none" w:sz="0" w:space="0" w:color="auto"/>
                    <w:left w:val="none" w:sz="0" w:space="0" w:color="auto"/>
                    <w:bottom w:val="none" w:sz="0" w:space="0" w:color="auto"/>
                    <w:right w:val="none" w:sz="0" w:space="0" w:color="auto"/>
                  </w:divBdr>
                  <w:divsChild>
                    <w:div w:id="1097822752">
                      <w:marLeft w:val="0"/>
                      <w:marRight w:val="0"/>
                      <w:marTop w:val="0"/>
                      <w:marBottom w:val="0"/>
                      <w:divBdr>
                        <w:top w:val="none" w:sz="0" w:space="0" w:color="auto"/>
                        <w:left w:val="none" w:sz="0" w:space="0" w:color="auto"/>
                        <w:bottom w:val="none" w:sz="0" w:space="0" w:color="auto"/>
                        <w:right w:val="none" w:sz="0" w:space="0" w:color="auto"/>
                      </w:divBdr>
                      <w:divsChild>
                        <w:div w:id="142923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144494">
      <w:bodyDiv w:val="1"/>
      <w:marLeft w:val="0"/>
      <w:marRight w:val="0"/>
      <w:marTop w:val="0"/>
      <w:marBottom w:val="300"/>
      <w:divBdr>
        <w:top w:val="none" w:sz="0" w:space="0" w:color="auto"/>
        <w:left w:val="none" w:sz="0" w:space="0" w:color="auto"/>
        <w:bottom w:val="none" w:sz="0" w:space="0" w:color="auto"/>
        <w:right w:val="none" w:sz="0" w:space="0" w:color="auto"/>
      </w:divBdr>
      <w:divsChild>
        <w:div w:id="343286558">
          <w:marLeft w:val="375"/>
          <w:marRight w:val="375"/>
          <w:marTop w:val="300"/>
          <w:marBottom w:val="150"/>
          <w:divBdr>
            <w:top w:val="none" w:sz="0" w:space="0" w:color="auto"/>
            <w:left w:val="none" w:sz="0" w:space="0" w:color="auto"/>
            <w:bottom w:val="none" w:sz="0" w:space="0" w:color="auto"/>
            <w:right w:val="none" w:sz="0" w:space="0" w:color="auto"/>
          </w:divBdr>
          <w:divsChild>
            <w:div w:id="1640499178">
              <w:marLeft w:val="0"/>
              <w:marRight w:val="0"/>
              <w:marTop w:val="0"/>
              <w:marBottom w:val="0"/>
              <w:divBdr>
                <w:top w:val="none" w:sz="0" w:space="0" w:color="auto"/>
                <w:left w:val="none" w:sz="0" w:space="0" w:color="auto"/>
                <w:bottom w:val="none" w:sz="0" w:space="0" w:color="auto"/>
                <w:right w:val="none" w:sz="0" w:space="0" w:color="auto"/>
              </w:divBdr>
              <w:divsChild>
                <w:div w:id="1180313308">
                  <w:marLeft w:val="0"/>
                  <w:marRight w:val="0"/>
                  <w:marTop w:val="0"/>
                  <w:marBottom w:val="0"/>
                  <w:divBdr>
                    <w:top w:val="none" w:sz="0" w:space="0" w:color="auto"/>
                    <w:left w:val="none" w:sz="0" w:space="0" w:color="auto"/>
                    <w:bottom w:val="none" w:sz="0" w:space="0" w:color="auto"/>
                    <w:right w:val="none" w:sz="0" w:space="0" w:color="auto"/>
                  </w:divBdr>
                  <w:divsChild>
                    <w:div w:id="1738744382">
                      <w:marLeft w:val="0"/>
                      <w:marRight w:val="0"/>
                      <w:marTop w:val="0"/>
                      <w:marBottom w:val="0"/>
                      <w:divBdr>
                        <w:top w:val="none" w:sz="0" w:space="0" w:color="auto"/>
                        <w:left w:val="none" w:sz="0" w:space="0" w:color="auto"/>
                        <w:bottom w:val="none" w:sz="0" w:space="0" w:color="auto"/>
                        <w:right w:val="none" w:sz="0" w:space="0" w:color="auto"/>
                      </w:divBdr>
                      <w:divsChild>
                        <w:div w:id="14597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322472">
      <w:bodyDiv w:val="1"/>
      <w:marLeft w:val="0"/>
      <w:marRight w:val="0"/>
      <w:marTop w:val="0"/>
      <w:marBottom w:val="300"/>
      <w:divBdr>
        <w:top w:val="none" w:sz="0" w:space="0" w:color="auto"/>
        <w:left w:val="none" w:sz="0" w:space="0" w:color="auto"/>
        <w:bottom w:val="none" w:sz="0" w:space="0" w:color="auto"/>
        <w:right w:val="none" w:sz="0" w:space="0" w:color="auto"/>
      </w:divBdr>
      <w:divsChild>
        <w:div w:id="1118913926">
          <w:marLeft w:val="375"/>
          <w:marRight w:val="375"/>
          <w:marTop w:val="300"/>
          <w:marBottom w:val="150"/>
          <w:divBdr>
            <w:top w:val="none" w:sz="0" w:space="0" w:color="auto"/>
            <w:left w:val="none" w:sz="0" w:space="0" w:color="auto"/>
            <w:bottom w:val="none" w:sz="0" w:space="0" w:color="auto"/>
            <w:right w:val="none" w:sz="0" w:space="0" w:color="auto"/>
          </w:divBdr>
          <w:divsChild>
            <w:div w:id="1304695721">
              <w:marLeft w:val="0"/>
              <w:marRight w:val="0"/>
              <w:marTop w:val="0"/>
              <w:marBottom w:val="0"/>
              <w:divBdr>
                <w:top w:val="none" w:sz="0" w:space="0" w:color="auto"/>
                <w:left w:val="none" w:sz="0" w:space="0" w:color="auto"/>
                <w:bottom w:val="none" w:sz="0" w:space="0" w:color="auto"/>
                <w:right w:val="none" w:sz="0" w:space="0" w:color="auto"/>
              </w:divBdr>
              <w:divsChild>
                <w:div w:id="1336419172">
                  <w:marLeft w:val="0"/>
                  <w:marRight w:val="0"/>
                  <w:marTop w:val="0"/>
                  <w:marBottom w:val="0"/>
                  <w:divBdr>
                    <w:top w:val="none" w:sz="0" w:space="0" w:color="auto"/>
                    <w:left w:val="none" w:sz="0" w:space="0" w:color="auto"/>
                    <w:bottom w:val="none" w:sz="0" w:space="0" w:color="auto"/>
                    <w:right w:val="none" w:sz="0" w:space="0" w:color="auto"/>
                  </w:divBdr>
                  <w:divsChild>
                    <w:div w:id="1138837654">
                      <w:marLeft w:val="0"/>
                      <w:marRight w:val="0"/>
                      <w:marTop w:val="0"/>
                      <w:marBottom w:val="0"/>
                      <w:divBdr>
                        <w:top w:val="none" w:sz="0" w:space="0" w:color="auto"/>
                        <w:left w:val="none" w:sz="0" w:space="0" w:color="auto"/>
                        <w:bottom w:val="none" w:sz="0" w:space="0" w:color="auto"/>
                        <w:right w:val="none" w:sz="0" w:space="0" w:color="auto"/>
                      </w:divBdr>
                      <w:divsChild>
                        <w:div w:id="89280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665411">
      <w:bodyDiv w:val="1"/>
      <w:marLeft w:val="0"/>
      <w:marRight w:val="0"/>
      <w:marTop w:val="0"/>
      <w:marBottom w:val="300"/>
      <w:divBdr>
        <w:top w:val="none" w:sz="0" w:space="0" w:color="auto"/>
        <w:left w:val="none" w:sz="0" w:space="0" w:color="auto"/>
        <w:bottom w:val="none" w:sz="0" w:space="0" w:color="auto"/>
        <w:right w:val="none" w:sz="0" w:space="0" w:color="auto"/>
      </w:divBdr>
      <w:divsChild>
        <w:div w:id="170996321">
          <w:marLeft w:val="375"/>
          <w:marRight w:val="375"/>
          <w:marTop w:val="300"/>
          <w:marBottom w:val="150"/>
          <w:divBdr>
            <w:top w:val="none" w:sz="0" w:space="0" w:color="auto"/>
            <w:left w:val="none" w:sz="0" w:space="0" w:color="auto"/>
            <w:bottom w:val="none" w:sz="0" w:space="0" w:color="auto"/>
            <w:right w:val="none" w:sz="0" w:space="0" w:color="auto"/>
          </w:divBdr>
          <w:divsChild>
            <w:div w:id="427427203">
              <w:marLeft w:val="0"/>
              <w:marRight w:val="0"/>
              <w:marTop w:val="0"/>
              <w:marBottom w:val="0"/>
              <w:divBdr>
                <w:top w:val="none" w:sz="0" w:space="0" w:color="auto"/>
                <w:left w:val="none" w:sz="0" w:space="0" w:color="auto"/>
                <w:bottom w:val="none" w:sz="0" w:space="0" w:color="auto"/>
                <w:right w:val="none" w:sz="0" w:space="0" w:color="auto"/>
              </w:divBdr>
              <w:divsChild>
                <w:div w:id="381291071">
                  <w:marLeft w:val="0"/>
                  <w:marRight w:val="0"/>
                  <w:marTop w:val="0"/>
                  <w:marBottom w:val="0"/>
                  <w:divBdr>
                    <w:top w:val="none" w:sz="0" w:space="0" w:color="auto"/>
                    <w:left w:val="none" w:sz="0" w:space="0" w:color="auto"/>
                    <w:bottom w:val="none" w:sz="0" w:space="0" w:color="auto"/>
                    <w:right w:val="none" w:sz="0" w:space="0" w:color="auto"/>
                  </w:divBdr>
                  <w:divsChild>
                    <w:div w:id="696009693">
                      <w:marLeft w:val="0"/>
                      <w:marRight w:val="0"/>
                      <w:marTop w:val="0"/>
                      <w:marBottom w:val="0"/>
                      <w:divBdr>
                        <w:top w:val="none" w:sz="0" w:space="0" w:color="auto"/>
                        <w:left w:val="none" w:sz="0" w:space="0" w:color="auto"/>
                        <w:bottom w:val="none" w:sz="0" w:space="0" w:color="auto"/>
                        <w:right w:val="none" w:sz="0" w:space="0" w:color="auto"/>
                      </w:divBdr>
                      <w:divsChild>
                        <w:div w:id="178946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250003">
      <w:bodyDiv w:val="1"/>
      <w:marLeft w:val="0"/>
      <w:marRight w:val="0"/>
      <w:marTop w:val="0"/>
      <w:marBottom w:val="300"/>
      <w:divBdr>
        <w:top w:val="none" w:sz="0" w:space="0" w:color="auto"/>
        <w:left w:val="none" w:sz="0" w:space="0" w:color="auto"/>
        <w:bottom w:val="none" w:sz="0" w:space="0" w:color="auto"/>
        <w:right w:val="none" w:sz="0" w:space="0" w:color="auto"/>
      </w:divBdr>
      <w:divsChild>
        <w:div w:id="782113339">
          <w:marLeft w:val="375"/>
          <w:marRight w:val="375"/>
          <w:marTop w:val="300"/>
          <w:marBottom w:val="150"/>
          <w:divBdr>
            <w:top w:val="none" w:sz="0" w:space="0" w:color="auto"/>
            <w:left w:val="none" w:sz="0" w:space="0" w:color="auto"/>
            <w:bottom w:val="none" w:sz="0" w:space="0" w:color="auto"/>
            <w:right w:val="none" w:sz="0" w:space="0" w:color="auto"/>
          </w:divBdr>
          <w:divsChild>
            <w:div w:id="893736760">
              <w:marLeft w:val="0"/>
              <w:marRight w:val="0"/>
              <w:marTop w:val="0"/>
              <w:marBottom w:val="0"/>
              <w:divBdr>
                <w:top w:val="none" w:sz="0" w:space="0" w:color="auto"/>
                <w:left w:val="none" w:sz="0" w:space="0" w:color="auto"/>
                <w:bottom w:val="none" w:sz="0" w:space="0" w:color="auto"/>
                <w:right w:val="none" w:sz="0" w:space="0" w:color="auto"/>
              </w:divBdr>
              <w:divsChild>
                <w:div w:id="1363214471">
                  <w:marLeft w:val="0"/>
                  <w:marRight w:val="0"/>
                  <w:marTop w:val="0"/>
                  <w:marBottom w:val="0"/>
                  <w:divBdr>
                    <w:top w:val="none" w:sz="0" w:space="0" w:color="auto"/>
                    <w:left w:val="none" w:sz="0" w:space="0" w:color="auto"/>
                    <w:bottom w:val="none" w:sz="0" w:space="0" w:color="auto"/>
                    <w:right w:val="none" w:sz="0" w:space="0" w:color="auto"/>
                  </w:divBdr>
                  <w:divsChild>
                    <w:div w:id="1917201166">
                      <w:marLeft w:val="0"/>
                      <w:marRight w:val="0"/>
                      <w:marTop w:val="0"/>
                      <w:marBottom w:val="0"/>
                      <w:divBdr>
                        <w:top w:val="none" w:sz="0" w:space="0" w:color="auto"/>
                        <w:left w:val="none" w:sz="0" w:space="0" w:color="auto"/>
                        <w:bottom w:val="none" w:sz="0" w:space="0" w:color="auto"/>
                        <w:right w:val="none" w:sz="0" w:space="0" w:color="auto"/>
                      </w:divBdr>
                      <w:divsChild>
                        <w:div w:id="120941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906272">
      <w:bodyDiv w:val="1"/>
      <w:marLeft w:val="0"/>
      <w:marRight w:val="0"/>
      <w:marTop w:val="0"/>
      <w:marBottom w:val="300"/>
      <w:divBdr>
        <w:top w:val="none" w:sz="0" w:space="0" w:color="auto"/>
        <w:left w:val="none" w:sz="0" w:space="0" w:color="auto"/>
        <w:bottom w:val="none" w:sz="0" w:space="0" w:color="auto"/>
        <w:right w:val="none" w:sz="0" w:space="0" w:color="auto"/>
      </w:divBdr>
      <w:divsChild>
        <w:div w:id="1493135928">
          <w:marLeft w:val="375"/>
          <w:marRight w:val="375"/>
          <w:marTop w:val="300"/>
          <w:marBottom w:val="150"/>
          <w:divBdr>
            <w:top w:val="none" w:sz="0" w:space="0" w:color="auto"/>
            <w:left w:val="none" w:sz="0" w:space="0" w:color="auto"/>
            <w:bottom w:val="none" w:sz="0" w:space="0" w:color="auto"/>
            <w:right w:val="none" w:sz="0" w:space="0" w:color="auto"/>
          </w:divBdr>
          <w:divsChild>
            <w:div w:id="323749594">
              <w:marLeft w:val="0"/>
              <w:marRight w:val="0"/>
              <w:marTop w:val="0"/>
              <w:marBottom w:val="0"/>
              <w:divBdr>
                <w:top w:val="none" w:sz="0" w:space="0" w:color="auto"/>
                <w:left w:val="none" w:sz="0" w:space="0" w:color="auto"/>
                <w:bottom w:val="none" w:sz="0" w:space="0" w:color="auto"/>
                <w:right w:val="none" w:sz="0" w:space="0" w:color="auto"/>
              </w:divBdr>
              <w:divsChild>
                <w:div w:id="922446959">
                  <w:marLeft w:val="0"/>
                  <w:marRight w:val="0"/>
                  <w:marTop w:val="0"/>
                  <w:marBottom w:val="0"/>
                  <w:divBdr>
                    <w:top w:val="none" w:sz="0" w:space="0" w:color="auto"/>
                    <w:left w:val="none" w:sz="0" w:space="0" w:color="auto"/>
                    <w:bottom w:val="none" w:sz="0" w:space="0" w:color="auto"/>
                    <w:right w:val="none" w:sz="0" w:space="0" w:color="auto"/>
                  </w:divBdr>
                  <w:divsChild>
                    <w:div w:id="101993916">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1762095521">
      <w:bodyDiv w:val="1"/>
      <w:marLeft w:val="0"/>
      <w:marRight w:val="0"/>
      <w:marTop w:val="0"/>
      <w:marBottom w:val="300"/>
      <w:divBdr>
        <w:top w:val="none" w:sz="0" w:space="0" w:color="auto"/>
        <w:left w:val="none" w:sz="0" w:space="0" w:color="auto"/>
        <w:bottom w:val="none" w:sz="0" w:space="0" w:color="auto"/>
        <w:right w:val="none" w:sz="0" w:space="0" w:color="auto"/>
      </w:divBdr>
      <w:divsChild>
        <w:div w:id="820653549">
          <w:marLeft w:val="375"/>
          <w:marRight w:val="375"/>
          <w:marTop w:val="300"/>
          <w:marBottom w:val="150"/>
          <w:divBdr>
            <w:top w:val="none" w:sz="0" w:space="0" w:color="auto"/>
            <w:left w:val="none" w:sz="0" w:space="0" w:color="auto"/>
            <w:bottom w:val="none" w:sz="0" w:space="0" w:color="auto"/>
            <w:right w:val="none" w:sz="0" w:space="0" w:color="auto"/>
          </w:divBdr>
          <w:divsChild>
            <w:div w:id="1657025864">
              <w:marLeft w:val="0"/>
              <w:marRight w:val="0"/>
              <w:marTop w:val="0"/>
              <w:marBottom w:val="0"/>
              <w:divBdr>
                <w:top w:val="none" w:sz="0" w:space="0" w:color="auto"/>
                <w:left w:val="none" w:sz="0" w:space="0" w:color="auto"/>
                <w:bottom w:val="none" w:sz="0" w:space="0" w:color="auto"/>
                <w:right w:val="none" w:sz="0" w:space="0" w:color="auto"/>
              </w:divBdr>
              <w:divsChild>
                <w:div w:id="375474060">
                  <w:marLeft w:val="0"/>
                  <w:marRight w:val="0"/>
                  <w:marTop w:val="0"/>
                  <w:marBottom w:val="0"/>
                  <w:divBdr>
                    <w:top w:val="none" w:sz="0" w:space="0" w:color="auto"/>
                    <w:left w:val="none" w:sz="0" w:space="0" w:color="auto"/>
                    <w:bottom w:val="none" w:sz="0" w:space="0" w:color="auto"/>
                    <w:right w:val="none" w:sz="0" w:space="0" w:color="auto"/>
                  </w:divBdr>
                  <w:divsChild>
                    <w:div w:id="1965699199">
                      <w:marLeft w:val="0"/>
                      <w:marRight w:val="0"/>
                      <w:marTop w:val="0"/>
                      <w:marBottom w:val="0"/>
                      <w:divBdr>
                        <w:top w:val="none" w:sz="0" w:space="0" w:color="auto"/>
                        <w:left w:val="none" w:sz="0" w:space="0" w:color="auto"/>
                        <w:bottom w:val="none" w:sz="0" w:space="0" w:color="auto"/>
                        <w:right w:val="none" w:sz="0" w:space="0" w:color="auto"/>
                      </w:divBdr>
                      <w:divsChild>
                        <w:div w:id="118189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510196">
      <w:bodyDiv w:val="1"/>
      <w:marLeft w:val="0"/>
      <w:marRight w:val="0"/>
      <w:marTop w:val="0"/>
      <w:marBottom w:val="300"/>
      <w:divBdr>
        <w:top w:val="none" w:sz="0" w:space="0" w:color="auto"/>
        <w:left w:val="none" w:sz="0" w:space="0" w:color="auto"/>
        <w:bottom w:val="none" w:sz="0" w:space="0" w:color="auto"/>
        <w:right w:val="none" w:sz="0" w:space="0" w:color="auto"/>
      </w:divBdr>
      <w:divsChild>
        <w:div w:id="530801493">
          <w:marLeft w:val="375"/>
          <w:marRight w:val="375"/>
          <w:marTop w:val="300"/>
          <w:marBottom w:val="150"/>
          <w:divBdr>
            <w:top w:val="none" w:sz="0" w:space="0" w:color="auto"/>
            <w:left w:val="none" w:sz="0" w:space="0" w:color="auto"/>
            <w:bottom w:val="none" w:sz="0" w:space="0" w:color="auto"/>
            <w:right w:val="none" w:sz="0" w:space="0" w:color="auto"/>
          </w:divBdr>
          <w:divsChild>
            <w:div w:id="313721810">
              <w:marLeft w:val="0"/>
              <w:marRight w:val="0"/>
              <w:marTop w:val="0"/>
              <w:marBottom w:val="0"/>
              <w:divBdr>
                <w:top w:val="none" w:sz="0" w:space="0" w:color="auto"/>
                <w:left w:val="none" w:sz="0" w:space="0" w:color="auto"/>
                <w:bottom w:val="none" w:sz="0" w:space="0" w:color="auto"/>
                <w:right w:val="none" w:sz="0" w:space="0" w:color="auto"/>
              </w:divBdr>
              <w:divsChild>
                <w:div w:id="921447234">
                  <w:marLeft w:val="0"/>
                  <w:marRight w:val="0"/>
                  <w:marTop w:val="0"/>
                  <w:marBottom w:val="0"/>
                  <w:divBdr>
                    <w:top w:val="none" w:sz="0" w:space="0" w:color="auto"/>
                    <w:left w:val="none" w:sz="0" w:space="0" w:color="auto"/>
                    <w:bottom w:val="none" w:sz="0" w:space="0" w:color="auto"/>
                    <w:right w:val="none" w:sz="0" w:space="0" w:color="auto"/>
                  </w:divBdr>
                  <w:divsChild>
                    <w:div w:id="1052118555">
                      <w:marLeft w:val="0"/>
                      <w:marRight w:val="0"/>
                      <w:marTop w:val="0"/>
                      <w:marBottom w:val="0"/>
                      <w:divBdr>
                        <w:top w:val="none" w:sz="0" w:space="0" w:color="auto"/>
                        <w:left w:val="none" w:sz="0" w:space="0" w:color="auto"/>
                        <w:bottom w:val="none" w:sz="0" w:space="0" w:color="auto"/>
                        <w:right w:val="none" w:sz="0" w:space="0" w:color="auto"/>
                      </w:divBdr>
                      <w:divsChild>
                        <w:div w:id="122514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621600">
      <w:bodyDiv w:val="1"/>
      <w:marLeft w:val="0"/>
      <w:marRight w:val="0"/>
      <w:marTop w:val="0"/>
      <w:marBottom w:val="300"/>
      <w:divBdr>
        <w:top w:val="none" w:sz="0" w:space="0" w:color="auto"/>
        <w:left w:val="none" w:sz="0" w:space="0" w:color="auto"/>
        <w:bottom w:val="none" w:sz="0" w:space="0" w:color="auto"/>
        <w:right w:val="none" w:sz="0" w:space="0" w:color="auto"/>
      </w:divBdr>
      <w:divsChild>
        <w:div w:id="321399070">
          <w:marLeft w:val="375"/>
          <w:marRight w:val="375"/>
          <w:marTop w:val="300"/>
          <w:marBottom w:val="150"/>
          <w:divBdr>
            <w:top w:val="none" w:sz="0" w:space="0" w:color="auto"/>
            <w:left w:val="none" w:sz="0" w:space="0" w:color="auto"/>
            <w:bottom w:val="none" w:sz="0" w:space="0" w:color="auto"/>
            <w:right w:val="none" w:sz="0" w:space="0" w:color="auto"/>
          </w:divBdr>
          <w:divsChild>
            <w:div w:id="1300955717">
              <w:marLeft w:val="0"/>
              <w:marRight w:val="0"/>
              <w:marTop w:val="0"/>
              <w:marBottom w:val="0"/>
              <w:divBdr>
                <w:top w:val="none" w:sz="0" w:space="0" w:color="auto"/>
                <w:left w:val="none" w:sz="0" w:space="0" w:color="auto"/>
                <w:bottom w:val="none" w:sz="0" w:space="0" w:color="auto"/>
                <w:right w:val="none" w:sz="0" w:space="0" w:color="auto"/>
              </w:divBdr>
              <w:divsChild>
                <w:div w:id="752973257">
                  <w:marLeft w:val="0"/>
                  <w:marRight w:val="0"/>
                  <w:marTop w:val="0"/>
                  <w:marBottom w:val="0"/>
                  <w:divBdr>
                    <w:top w:val="none" w:sz="0" w:space="0" w:color="auto"/>
                    <w:left w:val="none" w:sz="0" w:space="0" w:color="auto"/>
                    <w:bottom w:val="none" w:sz="0" w:space="0" w:color="auto"/>
                    <w:right w:val="none" w:sz="0" w:space="0" w:color="auto"/>
                  </w:divBdr>
                  <w:divsChild>
                    <w:div w:id="240676206">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1946766215">
      <w:bodyDiv w:val="1"/>
      <w:marLeft w:val="0"/>
      <w:marRight w:val="0"/>
      <w:marTop w:val="0"/>
      <w:marBottom w:val="300"/>
      <w:divBdr>
        <w:top w:val="none" w:sz="0" w:space="0" w:color="auto"/>
        <w:left w:val="none" w:sz="0" w:space="0" w:color="auto"/>
        <w:bottom w:val="none" w:sz="0" w:space="0" w:color="auto"/>
        <w:right w:val="none" w:sz="0" w:space="0" w:color="auto"/>
      </w:divBdr>
      <w:divsChild>
        <w:div w:id="1114012824">
          <w:marLeft w:val="375"/>
          <w:marRight w:val="375"/>
          <w:marTop w:val="300"/>
          <w:marBottom w:val="150"/>
          <w:divBdr>
            <w:top w:val="none" w:sz="0" w:space="0" w:color="auto"/>
            <w:left w:val="none" w:sz="0" w:space="0" w:color="auto"/>
            <w:bottom w:val="none" w:sz="0" w:space="0" w:color="auto"/>
            <w:right w:val="none" w:sz="0" w:space="0" w:color="auto"/>
          </w:divBdr>
          <w:divsChild>
            <w:div w:id="672028593">
              <w:marLeft w:val="0"/>
              <w:marRight w:val="0"/>
              <w:marTop w:val="0"/>
              <w:marBottom w:val="0"/>
              <w:divBdr>
                <w:top w:val="none" w:sz="0" w:space="0" w:color="auto"/>
                <w:left w:val="none" w:sz="0" w:space="0" w:color="auto"/>
                <w:bottom w:val="none" w:sz="0" w:space="0" w:color="auto"/>
                <w:right w:val="none" w:sz="0" w:space="0" w:color="auto"/>
              </w:divBdr>
              <w:divsChild>
                <w:div w:id="1053385446">
                  <w:marLeft w:val="0"/>
                  <w:marRight w:val="0"/>
                  <w:marTop w:val="0"/>
                  <w:marBottom w:val="0"/>
                  <w:divBdr>
                    <w:top w:val="none" w:sz="0" w:space="0" w:color="auto"/>
                    <w:left w:val="none" w:sz="0" w:space="0" w:color="auto"/>
                    <w:bottom w:val="none" w:sz="0" w:space="0" w:color="auto"/>
                    <w:right w:val="none" w:sz="0" w:space="0" w:color="auto"/>
                  </w:divBdr>
                  <w:divsChild>
                    <w:div w:id="110707128">
                      <w:marLeft w:val="0"/>
                      <w:marRight w:val="0"/>
                      <w:marTop w:val="0"/>
                      <w:marBottom w:val="0"/>
                      <w:divBdr>
                        <w:top w:val="none" w:sz="0" w:space="0" w:color="auto"/>
                        <w:left w:val="none" w:sz="0" w:space="0" w:color="auto"/>
                        <w:bottom w:val="none" w:sz="0" w:space="0" w:color="auto"/>
                        <w:right w:val="none" w:sz="0" w:space="0" w:color="auto"/>
                      </w:divBdr>
                      <w:divsChild>
                        <w:div w:id="195297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782417">
      <w:bodyDiv w:val="1"/>
      <w:marLeft w:val="0"/>
      <w:marRight w:val="0"/>
      <w:marTop w:val="0"/>
      <w:marBottom w:val="300"/>
      <w:divBdr>
        <w:top w:val="none" w:sz="0" w:space="0" w:color="auto"/>
        <w:left w:val="none" w:sz="0" w:space="0" w:color="auto"/>
        <w:bottom w:val="none" w:sz="0" w:space="0" w:color="auto"/>
        <w:right w:val="none" w:sz="0" w:space="0" w:color="auto"/>
      </w:divBdr>
      <w:divsChild>
        <w:div w:id="1084377770">
          <w:marLeft w:val="375"/>
          <w:marRight w:val="375"/>
          <w:marTop w:val="300"/>
          <w:marBottom w:val="150"/>
          <w:divBdr>
            <w:top w:val="none" w:sz="0" w:space="0" w:color="auto"/>
            <w:left w:val="none" w:sz="0" w:space="0" w:color="auto"/>
            <w:bottom w:val="none" w:sz="0" w:space="0" w:color="auto"/>
            <w:right w:val="none" w:sz="0" w:space="0" w:color="auto"/>
          </w:divBdr>
          <w:divsChild>
            <w:div w:id="6173461">
              <w:marLeft w:val="0"/>
              <w:marRight w:val="0"/>
              <w:marTop w:val="0"/>
              <w:marBottom w:val="0"/>
              <w:divBdr>
                <w:top w:val="none" w:sz="0" w:space="0" w:color="auto"/>
                <w:left w:val="none" w:sz="0" w:space="0" w:color="auto"/>
                <w:bottom w:val="none" w:sz="0" w:space="0" w:color="auto"/>
                <w:right w:val="none" w:sz="0" w:space="0" w:color="auto"/>
              </w:divBdr>
              <w:divsChild>
                <w:div w:id="12391372">
                  <w:marLeft w:val="0"/>
                  <w:marRight w:val="0"/>
                  <w:marTop w:val="0"/>
                  <w:marBottom w:val="0"/>
                  <w:divBdr>
                    <w:top w:val="none" w:sz="0" w:space="0" w:color="auto"/>
                    <w:left w:val="none" w:sz="0" w:space="0" w:color="auto"/>
                    <w:bottom w:val="none" w:sz="0" w:space="0" w:color="auto"/>
                    <w:right w:val="none" w:sz="0" w:space="0" w:color="auto"/>
                  </w:divBdr>
                  <w:divsChild>
                    <w:div w:id="383874963">
                      <w:marLeft w:val="0"/>
                      <w:marRight w:val="0"/>
                      <w:marTop w:val="0"/>
                      <w:marBottom w:val="0"/>
                      <w:divBdr>
                        <w:top w:val="none" w:sz="0" w:space="0" w:color="auto"/>
                        <w:left w:val="none" w:sz="0" w:space="0" w:color="auto"/>
                        <w:bottom w:val="none" w:sz="0" w:space="0" w:color="auto"/>
                        <w:right w:val="none" w:sz="0" w:space="0" w:color="auto"/>
                      </w:divBdr>
                      <w:divsChild>
                        <w:div w:id="702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535975">
      <w:bodyDiv w:val="1"/>
      <w:marLeft w:val="0"/>
      <w:marRight w:val="0"/>
      <w:marTop w:val="0"/>
      <w:marBottom w:val="300"/>
      <w:divBdr>
        <w:top w:val="none" w:sz="0" w:space="0" w:color="auto"/>
        <w:left w:val="none" w:sz="0" w:space="0" w:color="auto"/>
        <w:bottom w:val="none" w:sz="0" w:space="0" w:color="auto"/>
        <w:right w:val="none" w:sz="0" w:space="0" w:color="auto"/>
      </w:divBdr>
      <w:divsChild>
        <w:div w:id="124935534">
          <w:marLeft w:val="375"/>
          <w:marRight w:val="375"/>
          <w:marTop w:val="300"/>
          <w:marBottom w:val="150"/>
          <w:divBdr>
            <w:top w:val="none" w:sz="0" w:space="0" w:color="auto"/>
            <w:left w:val="none" w:sz="0" w:space="0" w:color="auto"/>
            <w:bottom w:val="none" w:sz="0" w:space="0" w:color="auto"/>
            <w:right w:val="none" w:sz="0" w:space="0" w:color="auto"/>
          </w:divBdr>
          <w:divsChild>
            <w:div w:id="2000889675">
              <w:marLeft w:val="0"/>
              <w:marRight w:val="0"/>
              <w:marTop w:val="0"/>
              <w:marBottom w:val="0"/>
              <w:divBdr>
                <w:top w:val="none" w:sz="0" w:space="0" w:color="auto"/>
                <w:left w:val="none" w:sz="0" w:space="0" w:color="auto"/>
                <w:bottom w:val="none" w:sz="0" w:space="0" w:color="auto"/>
                <w:right w:val="none" w:sz="0" w:space="0" w:color="auto"/>
              </w:divBdr>
              <w:divsChild>
                <w:div w:id="469906575">
                  <w:marLeft w:val="0"/>
                  <w:marRight w:val="0"/>
                  <w:marTop w:val="0"/>
                  <w:marBottom w:val="0"/>
                  <w:divBdr>
                    <w:top w:val="none" w:sz="0" w:space="0" w:color="auto"/>
                    <w:left w:val="none" w:sz="0" w:space="0" w:color="auto"/>
                    <w:bottom w:val="none" w:sz="0" w:space="0" w:color="auto"/>
                    <w:right w:val="none" w:sz="0" w:space="0" w:color="auto"/>
                  </w:divBdr>
                  <w:divsChild>
                    <w:div w:id="1295863854">
                      <w:marLeft w:val="0"/>
                      <w:marRight w:val="0"/>
                      <w:marTop w:val="0"/>
                      <w:marBottom w:val="0"/>
                      <w:divBdr>
                        <w:top w:val="none" w:sz="0" w:space="0" w:color="auto"/>
                        <w:left w:val="none" w:sz="0" w:space="0" w:color="auto"/>
                        <w:bottom w:val="none" w:sz="0" w:space="0" w:color="auto"/>
                        <w:right w:val="none" w:sz="0" w:space="0" w:color="auto"/>
                      </w:divBdr>
                      <w:divsChild>
                        <w:div w:id="7176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429983">
      <w:bodyDiv w:val="1"/>
      <w:marLeft w:val="0"/>
      <w:marRight w:val="0"/>
      <w:marTop w:val="0"/>
      <w:marBottom w:val="300"/>
      <w:divBdr>
        <w:top w:val="none" w:sz="0" w:space="0" w:color="auto"/>
        <w:left w:val="none" w:sz="0" w:space="0" w:color="auto"/>
        <w:bottom w:val="none" w:sz="0" w:space="0" w:color="auto"/>
        <w:right w:val="none" w:sz="0" w:space="0" w:color="auto"/>
      </w:divBdr>
      <w:divsChild>
        <w:div w:id="1879539474">
          <w:marLeft w:val="375"/>
          <w:marRight w:val="375"/>
          <w:marTop w:val="300"/>
          <w:marBottom w:val="150"/>
          <w:divBdr>
            <w:top w:val="none" w:sz="0" w:space="0" w:color="auto"/>
            <w:left w:val="none" w:sz="0" w:space="0" w:color="auto"/>
            <w:bottom w:val="none" w:sz="0" w:space="0" w:color="auto"/>
            <w:right w:val="none" w:sz="0" w:space="0" w:color="auto"/>
          </w:divBdr>
          <w:divsChild>
            <w:div w:id="2020499802">
              <w:marLeft w:val="0"/>
              <w:marRight w:val="0"/>
              <w:marTop w:val="0"/>
              <w:marBottom w:val="0"/>
              <w:divBdr>
                <w:top w:val="none" w:sz="0" w:space="0" w:color="auto"/>
                <w:left w:val="none" w:sz="0" w:space="0" w:color="auto"/>
                <w:bottom w:val="none" w:sz="0" w:space="0" w:color="auto"/>
                <w:right w:val="none" w:sz="0" w:space="0" w:color="auto"/>
              </w:divBdr>
              <w:divsChild>
                <w:div w:id="782499956">
                  <w:marLeft w:val="0"/>
                  <w:marRight w:val="0"/>
                  <w:marTop w:val="0"/>
                  <w:marBottom w:val="0"/>
                  <w:divBdr>
                    <w:top w:val="none" w:sz="0" w:space="0" w:color="auto"/>
                    <w:left w:val="none" w:sz="0" w:space="0" w:color="auto"/>
                    <w:bottom w:val="none" w:sz="0" w:space="0" w:color="auto"/>
                    <w:right w:val="none" w:sz="0" w:space="0" w:color="auto"/>
                  </w:divBdr>
                  <w:divsChild>
                    <w:div w:id="829828240">
                      <w:marLeft w:val="0"/>
                      <w:marRight w:val="0"/>
                      <w:marTop w:val="0"/>
                      <w:marBottom w:val="0"/>
                      <w:divBdr>
                        <w:top w:val="none" w:sz="0" w:space="0" w:color="auto"/>
                        <w:left w:val="none" w:sz="0" w:space="0" w:color="auto"/>
                        <w:bottom w:val="none" w:sz="0" w:space="0" w:color="auto"/>
                        <w:right w:val="none" w:sz="0" w:space="0" w:color="auto"/>
                      </w:divBdr>
                      <w:divsChild>
                        <w:div w:id="860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868667">
      <w:bodyDiv w:val="1"/>
      <w:marLeft w:val="0"/>
      <w:marRight w:val="0"/>
      <w:marTop w:val="0"/>
      <w:marBottom w:val="300"/>
      <w:divBdr>
        <w:top w:val="none" w:sz="0" w:space="0" w:color="auto"/>
        <w:left w:val="none" w:sz="0" w:space="0" w:color="auto"/>
        <w:bottom w:val="none" w:sz="0" w:space="0" w:color="auto"/>
        <w:right w:val="none" w:sz="0" w:space="0" w:color="auto"/>
      </w:divBdr>
      <w:divsChild>
        <w:div w:id="1833914660">
          <w:marLeft w:val="375"/>
          <w:marRight w:val="375"/>
          <w:marTop w:val="300"/>
          <w:marBottom w:val="150"/>
          <w:divBdr>
            <w:top w:val="none" w:sz="0" w:space="0" w:color="auto"/>
            <w:left w:val="none" w:sz="0" w:space="0" w:color="auto"/>
            <w:bottom w:val="none" w:sz="0" w:space="0" w:color="auto"/>
            <w:right w:val="none" w:sz="0" w:space="0" w:color="auto"/>
          </w:divBdr>
          <w:divsChild>
            <w:div w:id="1337994282">
              <w:marLeft w:val="0"/>
              <w:marRight w:val="0"/>
              <w:marTop w:val="0"/>
              <w:marBottom w:val="0"/>
              <w:divBdr>
                <w:top w:val="none" w:sz="0" w:space="0" w:color="auto"/>
                <w:left w:val="none" w:sz="0" w:space="0" w:color="auto"/>
                <w:bottom w:val="none" w:sz="0" w:space="0" w:color="auto"/>
                <w:right w:val="none" w:sz="0" w:space="0" w:color="auto"/>
              </w:divBdr>
              <w:divsChild>
                <w:div w:id="874656613">
                  <w:marLeft w:val="0"/>
                  <w:marRight w:val="0"/>
                  <w:marTop w:val="0"/>
                  <w:marBottom w:val="0"/>
                  <w:divBdr>
                    <w:top w:val="none" w:sz="0" w:space="0" w:color="auto"/>
                    <w:left w:val="none" w:sz="0" w:space="0" w:color="auto"/>
                    <w:bottom w:val="none" w:sz="0" w:space="0" w:color="auto"/>
                    <w:right w:val="none" w:sz="0" w:space="0" w:color="auto"/>
                  </w:divBdr>
                  <w:divsChild>
                    <w:div w:id="260340089">
                      <w:marLeft w:val="0"/>
                      <w:marRight w:val="0"/>
                      <w:marTop w:val="0"/>
                      <w:marBottom w:val="0"/>
                      <w:divBdr>
                        <w:top w:val="none" w:sz="0" w:space="0" w:color="auto"/>
                        <w:left w:val="none" w:sz="0" w:space="0" w:color="auto"/>
                        <w:bottom w:val="none" w:sz="0" w:space="0" w:color="auto"/>
                        <w:right w:val="none" w:sz="0" w:space="0" w:color="auto"/>
                      </w:divBdr>
                      <w:divsChild>
                        <w:div w:id="4507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pp.worldbank.org/public-private-partnership/sector/water-sanitation"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image" Target="media/image4.jpg"/><Relationship Id="rId7" Type="http://schemas.openxmlformats.org/officeDocument/2006/relationships/image" Target="media/image6.png"/><Relationship Id="rId2" Type="http://schemas.microsoft.com/office/2007/relationships/hdphoto" Target="media/hdphoto1.wdp"/><Relationship Id="rId1" Type="http://schemas.openxmlformats.org/officeDocument/2006/relationships/image" Target="media/image3.png"/><Relationship Id="rId6" Type="http://schemas.openxmlformats.org/officeDocument/2006/relationships/image" Target="media/image5.png"/><Relationship Id="rId5" Type="http://schemas.openxmlformats.org/officeDocument/2006/relationships/hyperlink" Target="http://www.worldbank.org/pppirc" TargetMode="External"/><Relationship Id="rId4" Type="http://schemas.openxmlformats.org/officeDocument/2006/relationships/hyperlink" Target="http://www.worldbank.org/pppirc" TargetMode="External"/><Relationship Id="rId9" Type="http://schemas.openxmlformats.org/officeDocument/2006/relationships/image" Target="media/image7.jpg"/></Relationships>
</file>

<file path=word/_rels/footer2.xml.rels><?xml version="1.0" encoding="UTF-8" standalone="yes"?>
<Relationships xmlns="http://schemas.openxmlformats.org/package/2006/relationships"><Relationship Id="rId8" Type="http://schemas.openxmlformats.org/officeDocument/2006/relationships/image" Target="media/image6.png"/><Relationship Id="rId3" Type="http://schemas.microsoft.com/office/2007/relationships/hdphoto" Target="media/hdphoto1.wdp"/><Relationship Id="rId7" Type="http://schemas.openxmlformats.org/officeDocument/2006/relationships/image" Target="media/image5.png"/><Relationship Id="rId2" Type="http://schemas.openxmlformats.org/officeDocument/2006/relationships/image" Target="media/image3.png"/><Relationship Id="rId1" Type="http://schemas.openxmlformats.org/officeDocument/2006/relationships/hyperlink" Target="http://www.worldbank.org/pppirc" TargetMode="External"/><Relationship Id="rId6" Type="http://schemas.openxmlformats.org/officeDocument/2006/relationships/hyperlink" Target="http://www.worldbank.org/pppirc" TargetMode="External"/><Relationship Id="rId5" Type="http://schemas.openxmlformats.org/officeDocument/2006/relationships/hyperlink" Target="http://www.worldbank.org/pppirc" TargetMode="External"/><Relationship Id="rId10" Type="http://schemas.openxmlformats.org/officeDocument/2006/relationships/image" Target="media/image7.jpg"/><Relationship Id="rId4" Type="http://schemas.openxmlformats.org/officeDocument/2006/relationships/image" Target="media/image4.jpg"/><Relationship Id="rId9" Type="http://schemas.microsoft.com/office/2007/relationships/hdphoto" Target="media/hdphoto2.wdp"/></Relationships>
</file>

<file path=word/_rels/header1.xml.rels><?xml version="1.0" encoding="UTF-8" standalone="yes"?>
<Relationships xmlns="http://schemas.openxmlformats.org/package/2006/relationships"><Relationship Id="rId1" Type="http://schemas.openxmlformats.org/officeDocument/2006/relationships/hyperlink" Target="http://www.worldbank.org/pppirc"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worldbank.org/pppir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8E457-526A-4C1B-86B5-7E5F8EF74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2044</Words>
  <Characters>11654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INTRODUCTION</vt:lpstr>
    </vt:vector>
  </TitlesOfParts>
  <Company>The World Bank Group</Company>
  <LinksUpToDate>false</LinksUpToDate>
  <CharactersWithSpaces>13671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wb22353</dc:creator>
  <cp:lastModifiedBy>Maria Agnes Subia Evaristo</cp:lastModifiedBy>
  <cp:revision>19</cp:revision>
  <cp:lastPrinted>2015-03-25T07:33:00Z</cp:lastPrinted>
  <dcterms:created xsi:type="dcterms:W3CDTF">2015-03-24T10:32:00Z</dcterms:created>
  <dcterms:modified xsi:type="dcterms:W3CDTF">2015-03-25T07:34:00Z</dcterms:modified>
</cp:coreProperties>
</file>