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4F7" w:rsidRPr="00663700" w:rsidRDefault="004604F7" w:rsidP="00663700">
      <w:pPr>
        <w:widowControl/>
        <w:kinsoku/>
        <w:spacing w:before="100" w:beforeAutospacing="1" w:after="100" w:afterAutospacing="1"/>
        <w:jc w:val="center"/>
        <w:rPr>
          <w:rFonts w:eastAsia="Times New Roman"/>
          <w:b/>
          <w:bCs/>
          <w:sz w:val="28"/>
          <w:szCs w:val="28"/>
          <w:lang w:val="en" w:eastAsia="en-US"/>
        </w:rPr>
      </w:pPr>
    </w:p>
    <w:p w:rsidR="00C62A4B" w:rsidRPr="00C62A4B" w:rsidRDefault="00C62A4B" w:rsidP="00C62A4B">
      <w:pPr>
        <w:widowControl/>
        <w:kinsoku/>
        <w:spacing w:before="100" w:beforeAutospacing="1" w:after="100" w:afterAutospacing="1" w:line="360" w:lineRule="auto"/>
        <w:jc w:val="center"/>
        <w:rPr>
          <w:rStyle w:val="Strong"/>
          <w:sz w:val="28"/>
          <w:szCs w:val="28"/>
          <w:vertAlign w:val="superscript"/>
          <w:lang w:val="en"/>
        </w:rPr>
      </w:pPr>
      <w:r w:rsidRPr="00C62A4B">
        <w:rPr>
          <w:rStyle w:val="Strong"/>
          <w:sz w:val="28"/>
          <w:szCs w:val="28"/>
          <w:lang w:val="en"/>
        </w:rPr>
        <w:t>Insurance Checklist - Explanatory Note</w:t>
      </w:r>
      <w:bookmarkStart w:id="0" w:name="_ftnref1"/>
      <w:r>
        <w:rPr>
          <w:rStyle w:val="Strong"/>
          <w:sz w:val="28"/>
          <w:szCs w:val="28"/>
          <w:lang w:val="en"/>
        </w:rPr>
        <w:t xml:space="preserve"> </w:t>
      </w:r>
      <w:hyperlink r:id="rId8" w:anchor="_ftn1" w:history="1">
        <w:r w:rsidRPr="00C62A4B">
          <w:rPr>
            <w:rStyle w:val="Strong"/>
            <w:sz w:val="28"/>
            <w:szCs w:val="28"/>
            <w:vertAlign w:val="superscript"/>
            <w:lang w:val="en"/>
          </w:rPr>
          <w:t>[1]</w:t>
        </w:r>
      </w:hyperlink>
      <w:bookmarkEnd w:id="0"/>
    </w:p>
    <w:p w:rsidR="00C62A4B" w:rsidRPr="00C62A4B" w:rsidRDefault="00C62A4B" w:rsidP="00C62A4B">
      <w:pPr>
        <w:pStyle w:val="Heading1"/>
        <w:spacing w:line="360" w:lineRule="auto"/>
        <w:jc w:val="both"/>
        <w:rPr>
          <w:rFonts w:ascii="Times New Roman" w:hAnsi="Times New Roman"/>
          <w:color w:val="auto"/>
          <w:sz w:val="22"/>
          <w:szCs w:val="22"/>
          <w:lang w:val="en"/>
        </w:rPr>
      </w:pPr>
      <w:r w:rsidRPr="00C62A4B">
        <w:rPr>
          <w:rStyle w:val="Strong"/>
          <w:rFonts w:ascii="Times New Roman" w:hAnsi="Times New Roman"/>
          <w:b/>
          <w:bCs/>
          <w:color w:val="auto"/>
          <w:sz w:val="22"/>
          <w:szCs w:val="22"/>
          <w:lang w:val="en"/>
        </w:rPr>
        <w:t>General</w:t>
      </w:r>
    </w:p>
    <w:p w:rsidR="00C62A4B" w:rsidRPr="004D1E9A" w:rsidRDefault="00C62A4B" w:rsidP="00A57A72">
      <w:pPr>
        <w:pStyle w:val="ListParagraph"/>
        <w:numPr>
          <w:ilvl w:val="0"/>
          <w:numId w:val="3"/>
        </w:numPr>
        <w:spacing w:before="100" w:beforeAutospacing="1" w:after="100" w:afterAutospacing="1" w:line="360" w:lineRule="auto"/>
        <w:jc w:val="both"/>
        <w:rPr>
          <w:rFonts w:ascii="Times New Roman" w:hAnsi="Times New Roman" w:cs="Times New Roman"/>
          <w:lang w:val="en"/>
        </w:rPr>
      </w:pPr>
      <w:r w:rsidRPr="004D1E9A">
        <w:rPr>
          <w:rFonts w:ascii="Times New Roman" w:hAnsi="Times New Roman" w:cs="Times New Roman"/>
          <w:lang w:val="en"/>
        </w:rPr>
        <w:t xml:space="preserve">Insurance is an area of project finance that is often left to the end of negotiations, with little attention given to it. Availability of insurance, levels of cover and deductibles will, however, have an impact on the risks being taken by the authority, the operator/ project company and the lenders and so should be central to negotiations. </w:t>
      </w:r>
    </w:p>
    <w:p w:rsidR="00C62A4B" w:rsidRPr="004D1E9A" w:rsidRDefault="00C62A4B" w:rsidP="00A57A72">
      <w:pPr>
        <w:pStyle w:val="ListParagraph"/>
        <w:numPr>
          <w:ilvl w:val="0"/>
          <w:numId w:val="3"/>
        </w:numPr>
        <w:spacing w:before="100" w:beforeAutospacing="1" w:after="100" w:afterAutospacing="1" w:line="360" w:lineRule="auto"/>
        <w:jc w:val="both"/>
        <w:rPr>
          <w:rFonts w:ascii="Times New Roman" w:hAnsi="Times New Roman" w:cs="Times New Roman"/>
          <w:lang w:val="en"/>
        </w:rPr>
      </w:pPr>
      <w:r w:rsidRPr="004D1E9A">
        <w:rPr>
          <w:rFonts w:ascii="Times New Roman" w:hAnsi="Times New Roman" w:cs="Times New Roman"/>
          <w:lang w:val="en"/>
        </w:rPr>
        <w:t xml:space="preserve">Insurance is not always the best solution for dealing with every risk that may arise. </w:t>
      </w:r>
    </w:p>
    <w:p w:rsidR="00C62A4B" w:rsidRPr="004D1E9A" w:rsidRDefault="00C62A4B" w:rsidP="00A57A72">
      <w:pPr>
        <w:pStyle w:val="ListParagraph"/>
        <w:numPr>
          <w:ilvl w:val="0"/>
          <w:numId w:val="3"/>
        </w:numPr>
        <w:spacing w:before="100" w:beforeAutospacing="1" w:after="100" w:afterAutospacing="1" w:line="360" w:lineRule="auto"/>
        <w:jc w:val="both"/>
        <w:rPr>
          <w:rFonts w:ascii="Times New Roman" w:hAnsi="Times New Roman" w:cs="Times New Roman"/>
          <w:lang w:val="en"/>
        </w:rPr>
      </w:pPr>
      <w:r w:rsidRPr="004D1E9A">
        <w:rPr>
          <w:rFonts w:ascii="Times New Roman" w:hAnsi="Times New Roman" w:cs="Times New Roman"/>
          <w:lang w:val="en"/>
        </w:rPr>
        <w:t xml:space="preserve">It may also not be possible or economically feasible to obtain insurance for certain risks. </w:t>
      </w:r>
    </w:p>
    <w:p w:rsidR="00C62A4B" w:rsidRPr="004D1E9A" w:rsidRDefault="00C62A4B" w:rsidP="00A57A72">
      <w:pPr>
        <w:pStyle w:val="ListParagraph"/>
        <w:numPr>
          <w:ilvl w:val="0"/>
          <w:numId w:val="3"/>
        </w:numPr>
        <w:spacing w:before="100" w:beforeAutospacing="1" w:after="100" w:afterAutospacing="1" w:line="360" w:lineRule="auto"/>
        <w:jc w:val="both"/>
        <w:rPr>
          <w:rFonts w:ascii="Times New Roman" w:hAnsi="Times New Roman" w:cs="Times New Roman"/>
          <w:lang w:val="en"/>
        </w:rPr>
      </w:pPr>
      <w:r w:rsidRPr="004D1E9A">
        <w:rPr>
          <w:rFonts w:ascii="Times New Roman" w:hAnsi="Times New Roman" w:cs="Times New Roman"/>
          <w:lang w:val="en"/>
        </w:rPr>
        <w:t xml:space="preserve">While some generalizations can be made about the insurances necessary for projects, each project will require specific insurance coverage, based on the risks inherent to a particular project. </w:t>
      </w:r>
    </w:p>
    <w:p w:rsidR="00C62A4B" w:rsidRPr="004D1E9A" w:rsidRDefault="00C62A4B" w:rsidP="00A57A72">
      <w:pPr>
        <w:pStyle w:val="ListParagraph"/>
        <w:numPr>
          <w:ilvl w:val="0"/>
          <w:numId w:val="3"/>
        </w:numPr>
        <w:spacing w:before="100" w:beforeAutospacing="1" w:after="100" w:afterAutospacing="1" w:line="360" w:lineRule="auto"/>
        <w:jc w:val="both"/>
        <w:rPr>
          <w:rFonts w:ascii="Times New Roman" w:hAnsi="Times New Roman" w:cs="Times New Roman"/>
          <w:lang w:val="en"/>
        </w:rPr>
      </w:pPr>
      <w:r w:rsidRPr="004D1E9A">
        <w:rPr>
          <w:rFonts w:ascii="Times New Roman" w:hAnsi="Times New Roman" w:cs="Times New Roman"/>
          <w:lang w:val="en"/>
        </w:rPr>
        <w:t xml:space="preserve">Often in the construction phase of a BOT project the insurances are obtained by the contractor, who is not that interested in the longer term implications of the insurance cover. It is important for the project company, with longer term interests, to co-ordinate this task so as to be sure that the insurances will suffice for the longer term. </w:t>
      </w:r>
    </w:p>
    <w:p w:rsidR="00C62A4B" w:rsidRPr="00C62A4B" w:rsidRDefault="00C62A4B" w:rsidP="00C62A4B">
      <w:pPr>
        <w:pStyle w:val="NormalWeb"/>
        <w:spacing w:line="360" w:lineRule="auto"/>
        <w:jc w:val="both"/>
        <w:rPr>
          <w:sz w:val="22"/>
          <w:szCs w:val="22"/>
          <w:lang w:val="en"/>
        </w:rPr>
      </w:pPr>
      <w:r w:rsidRPr="00C62A4B">
        <w:rPr>
          <w:sz w:val="22"/>
          <w:szCs w:val="22"/>
          <w:lang w:val="en"/>
        </w:rPr>
        <w:t>This note is intended to be a general high-level guide to insurance issues. For more detail an insurance specialist should be consulted.</w:t>
      </w:r>
    </w:p>
    <w:p w:rsidR="00C62A4B" w:rsidRPr="00C62A4B" w:rsidRDefault="00C62A4B" w:rsidP="00C62A4B">
      <w:pPr>
        <w:pStyle w:val="Heading1"/>
        <w:spacing w:line="360" w:lineRule="auto"/>
        <w:jc w:val="both"/>
        <w:rPr>
          <w:rFonts w:ascii="Times New Roman" w:hAnsi="Times New Roman"/>
          <w:color w:val="auto"/>
          <w:sz w:val="22"/>
          <w:szCs w:val="22"/>
          <w:lang w:val="en"/>
        </w:rPr>
      </w:pPr>
      <w:bookmarkStart w:id="1" w:name="types"/>
      <w:bookmarkEnd w:id="1"/>
      <w:r w:rsidRPr="00C62A4B">
        <w:rPr>
          <w:rStyle w:val="Strong"/>
          <w:rFonts w:ascii="Times New Roman" w:hAnsi="Times New Roman"/>
          <w:b/>
          <w:bCs/>
          <w:color w:val="auto"/>
          <w:sz w:val="22"/>
          <w:szCs w:val="22"/>
          <w:lang w:val="en"/>
        </w:rPr>
        <w:t>Types of Insurance</w:t>
      </w:r>
    </w:p>
    <w:p w:rsidR="00C62A4B" w:rsidRPr="00C62A4B" w:rsidRDefault="00C62A4B" w:rsidP="00C62A4B">
      <w:pPr>
        <w:pStyle w:val="NormalWeb"/>
        <w:spacing w:line="360" w:lineRule="auto"/>
        <w:jc w:val="both"/>
        <w:rPr>
          <w:sz w:val="22"/>
          <w:szCs w:val="22"/>
          <w:lang w:val="en"/>
        </w:rPr>
      </w:pPr>
      <w:r w:rsidRPr="00C62A4B">
        <w:rPr>
          <w:sz w:val="22"/>
          <w:szCs w:val="22"/>
          <w:lang w:val="en"/>
        </w:rPr>
        <w:t>The parties need to consider what risks need to be insured and whether such insurance is available in the host country. Set out below is a summary of types of insurance that may be appropriate in a project: -</w:t>
      </w:r>
    </w:p>
    <w:p w:rsidR="00C62A4B" w:rsidRPr="00C62A4B" w:rsidRDefault="00C62A4B" w:rsidP="004D1E9A">
      <w:pPr>
        <w:pStyle w:val="NormalWeb"/>
        <w:spacing w:line="360" w:lineRule="auto"/>
        <w:ind w:left="720"/>
        <w:jc w:val="both"/>
        <w:rPr>
          <w:sz w:val="22"/>
          <w:szCs w:val="22"/>
          <w:lang w:val="en"/>
        </w:rPr>
      </w:pPr>
      <w:r w:rsidRPr="00C62A4B">
        <w:rPr>
          <w:rStyle w:val="Strong"/>
          <w:sz w:val="22"/>
          <w:szCs w:val="22"/>
          <w:u w:val="single"/>
          <w:lang w:val="en"/>
        </w:rPr>
        <w:t>Insurance during transportation</w:t>
      </w:r>
    </w:p>
    <w:p w:rsidR="00C62A4B" w:rsidRPr="00C62A4B" w:rsidRDefault="00C62A4B" w:rsidP="004D1E9A">
      <w:pPr>
        <w:pStyle w:val="NormalWeb"/>
        <w:spacing w:line="360" w:lineRule="auto"/>
        <w:ind w:left="720"/>
        <w:jc w:val="both"/>
        <w:rPr>
          <w:sz w:val="22"/>
          <w:szCs w:val="22"/>
          <w:lang w:val="en"/>
        </w:rPr>
      </w:pPr>
      <w:r w:rsidRPr="00C62A4B">
        <w:rPr>
          <w:sz w:val="22"/>
          <w:szCs w:val="22"/>
          <w:lang w:val="en"/>
        </w:rPr>
        <w:t xml:space="preserve">Every element of materials and equipment to be used for the project should be insured during shipment to the site, including equipment to be integrated into the works, temporary plant and the construction contractor's equipment. This coverage may include marine cargo insurance. </w:t>
      </w:r>
      <w:r w:rsidRPr="00C62A4B">
        <w:rPr>
          <w:sz w:val="22"/>
          <w:szCs w:val="22"/>
          <w:lang w:val="en"/>
        </w:rPr>
        <w:lastRenderedPageBreak/>
        <w:t>Transportation insurance must be correlated with the all</w:t>
      </w:r>
      <w:r w:rsidRPr="00C62A4B">
        <w:rPr>
          <w:sz w:val="22"/>
          <w:szCs w:val="22"/>
          <w:lang w:val="en"/>
        </w:rPr>
        <w:noBreakHyphen/>
        <w:t>risk policy on the site. A "fifty</w:t>
      </w:r>
      <w:r w:rsidRPr="00C62A4B">
        <w:rPr>
          <w:sz w:val="22"/>
          <w:szCs w:val="22"/>
          <w:lang w:val="en"/>
        </w:rPr>
        <w:noBreakHyphen/>
        <w:t>fifty claims funding" clause can help clarify liability for damage that may occur at or shortly after delivery, by stipulating that each insurer will pay 50 per cent. of the claim if it cannot be established whether it occurred during transit or after delivery.</w:t>
      </w:r>
    </w:p>
    <w:p w:rsidR="00C62A4B" w:rsidRPr="00C62A4B" w:rsidRDefault="00C62A4B" w:rsidP="004D1E9A">
      <w:pPr>
        <w:pStyle w:val="NormalWeb"/>
        <w:spacing w:line="360" w:lineRule="auto"/>
        <w:ind w:left="720"/>
        <w:jc w:val="both"/>
        <w:rPr>
          <w:sz w:val="22"/>
          <w:szCs w:val="22"/>
          <w:lang w:val="en"/>
        </w:rPr>
      </w:pPr>
      <w:r w:rsidRPr="00C62A4B">
        <w:rPr>
          <w:rStyle w:val="Strong"/>
          <w:sz w:val="22"/>
          <w:szCs w:val="22"/>
          <w:u w:val="single"/>
          <w:lang w:val="en"/>
        </w:rPr>
        <w:t>Insurance of project assets</w:t>
      </w:r>
    </w:p>
    <w:p w:rsidR="00C62A4B" w:rsidRPr="00C62A4B" w:rsidRDefault="00C62A4B" w:rsidP="004D1E9A">
      <w:pPr>
        <w:pStyle w:val="NormalWeb"/>
        <w:spacing w:line="360" w:lineRule="auto"/>
        <w:ind w:left="720"/>
        <w:jc w:val="both"/>
        <w:rPr>
          <w:sz w:val="22"/>
          <w:szCs w:val="22"/>
          <w:lang w:val="en"/>
        </w:rPr>
      </w:pPr>
      <w:r w:rsidRPr="00C62A4B">
        <w:rPr>
          <w:sz w:val="22"/>
          <w:szCs w:val="22"/>
          <w:lang w:val="en"/>
        </w:rPr>
        <w:t>Equipment and materials will first need to be insured up to delivery to the site. This project asset coverage may include the construction contractor's equipment brought onto the site where such equipment is essential to progress and/or very expensive, for example, tunnel boring machinery. The loss of such equipment can seriously hamper the construction contractor and therefore the progress of the works. Project assets should be insured ex</w:t>
      </w:r>
      <w:r w:rsidRPr="00C62A4B">
        <w:rPr>
          <w:sz w:val="22"/>
          <w:szCs w:val="22"/>
          <w:lang w:val="en"/>
        </w:rPr>
        <w:noBreakHyphen/>
        <w:t>works (i.e., cover transfer to the site) to delivery at the site either into the hands of the construction contractor or into the construction contractor's storage facilities.</w:t>
      </w:r>
    </w:p>
    <w:p w:rsidR="00C62A4B" w:rsidRPr="00C62A4B" w:rsidRDefault="00C62A4B" w:rsidP="004D1E9A">
      <w:pPr>
        <w:pStyle w:val="NormalWeb"/>
        <w:spacing w:line="360" w:lineRule="auto"/>
        <w:ind w:left="720"/>
        <w:jc w:val="both"/>
        <w:rPr>
          <w:sz w:val="22"/>
          <w:szCs w:val="22"/>
          <w:lang w:val="en"/>
        </w:rPr>
      </w:pPr>
      <w:r w:rsidRPr="00C62A4B">
        <w:rPr>
          <w:rStyle w:val="Strong"/>
          <w:sz w:val="22"/>
          <w:szCs w:val="22"/>
          <w:u w:val="single"/>
          <w:lang w:val="en"/>
        </w:rPr>
        <w:t>Construction all</w:t>
      </w:r>
      <w:r w:rsidRPr="00C62A4B">
        <w:rPr>
          <w:rStyle w:val="Strong"/>
          <w:sz w:val="22"/>
          <w:szCs w:val="22"/>
          <w:u w:val="single"/>
          <w:lang w:val="en"/>
        </w:rPr>
        <w:noBreakHyphen/>
        <w:t xml:space="preserve">risk policy </w:t>
      </w:r>
    </w:p>
    <w:p w:rsidR="00C62A4B" w:rsidRPr="00C62A4B" w:rsidRDefault="00C62A4B" w:rsidP="004D1E9A">
      <w:pPr>
        <w:pStyle w:val="NormalWeb"/>
        <w:spacing w:line="360" w:lineRule="auto"/>
        <w:ind w:left="720"/>
        <w:jc w:val="both"/>
        <w:rPr>
          <w:sz w:val="22"/>
          <w:szCs w:val="22"/>
          <w:lang w:val="en"/>
        </w:rPr>
      </w:pPr>
      <w:r w:rsidRPr="00C62A4B">
        <w:rPr>
          <w:sz w:val="22"/>
          <w:szCs w:val="22"/>
          <w:lang w:val="en"/>
        </w:rPr>
        <w:t>Construction all</w:t>
      </w:r>
      <w:r w:rsidRPr="00C62A4B">
        <w:rPr>
          <w:sz w:val="22"/>
          <w:szCs w:val="22"/>
          <w:lang w:val="en"/>
        </w:rPr>
        <w:noBreakHyphen/>
        <w:t>risk ("CAR") or construction and erection all</w:t>
      </w:r>
      <w:r w:rsidRPr="00C62A4B">
        <w:rPr>
          <w:sz w:val="22"/>
          <w:szCs w:val="22"/>
          <w:lang w:val="en"/>
        </w:rPr>
        <w:noBreakHyphen/>
        <w:t>risk ("CEAR") insurance will cover all operations and assets on the site during the construction of the works. This policy generally excludes war</w:t>
      </w:r>
      <w:r w:rsidRPr="00C62A4B">
        <w:rPr>
          <w:sz w:val="22"/>
          <w:szCs w:val="22"/>
          <w:lang w:val="en"/>
        </w:rPr>
        <w:noBreakHyphen/>
        <w:t>risk. Parties may include a war</w:t>
      </w:r>
      <w:r w:rsidRPr="00C62A4B">
        <w:rPr>
          <w:sz w:val="22"/>
          <w:szCs w:val="22"/>
          <w:lang w:val="en"/>
        </w:rPr>
        <w:noBreakHyphen/>
        <w:t>risk endorsement to cover risks generally considered political in nature. The construction contractor may prefer to leave the grantor to provide the political aspect of the project asset insurance, to reduce costs and in an effort to maximise value</w:t>
      </w:r>
      <w:r w:rsidRPr="00C62A4B">
        <w:rPr>
          <w:sz w:val="22"/>
          <w:szCs w:val="22"/>
          <w:lang w:val="en"/>
        </w:rPr>
        <w:noBreakHyphen/>
        <w:t>for</w:t>
      </w:r>
      <w:r w:rsidRPr="00C62A4B">
        <w:rPr>
          <w:sz w:val="22"/>
          <w:szCs w:val="22"/>
          <w:lang w:val="en"/>
        </w:rPr>
        <w:noBreakHyphen/>
        <w:t xml:space="preserve">money in its insurance arrangements. </w:t>
      </w:r>
    </w:p>
    <w:p w:rsidR="00C62A4B" w:rsidRPr="00C62A4B" w:rsidRDefault="00C62A4B" w:rsidP="004D1E9A">
      <w:pPr>
        <w:pStyle w:val="NormalWeb"/>
        <w:spacing w:line="360" w:lineRule="auto"/>
        <w:ind w:left="720"/>
        <w:jc w:val="both"/>
        <w:rPr>
          <w:sz w:val="22"/>
          <w:szCs w:val="22"/>
          <w:lang w:val="en"/>
        </w:rPr>
      </w:pPr>
      <w:r w:rsidRPr="00C62A4B">
        <w:rPr>
          <w:rStyle w:val="Strong"/>
          <w:sz w:val="22"/>
          <w:szCs w:val="22"/>
          <w:u w:val="single"/>
          <w:lang w:val="en"/>
        </w:rPr>
        <w:t>Professional indemnity ("PI")</w:t>
      </w:r>
    </w:p>
    <w:p w:rsidR="00C62A4B" w:rsidRPr="00C62A4B" w:rsidRDefault="00C62A4B" w:rsidP="004D1E9A">
      <w:pPr>
        <w:pStyle w:val="NormalWeb"/>
        <w:spacing w:line="360" w:lineRule="auto"/>
        <w:ind w:left="720"/>
        <w:jc w:val="both"/>
        <w:rPr>
          <w:sz w:val="22"/>
          <w:szCs w:val="22"/>
          <w:lang w:val="en"/>
        </w:rPr>
      </w:pPr>
      <w:r w:rsidRPr="00C62A4B">
        <w:rPr>
          <w:sz w:val="22"/>
          <w:szCs w:val="22"/>
          <w:lang w:val="en"/>
        </w:rPr>
        <w:t xml:space="preserve">This form of insurance is available under certain CAR or CEAR policies, or it may be provided separately. PI insurance covers design faults or other such professional services provided by the </w:t>
      </w:r>
      <w:r w:rsidRPr="00C62A4B">
        <w:rPr>
          <w:sz w:val="22"/>
          <w:szCs w:val="22"/>
          <w:lang w:val="en"/>
        </w:rPr>
        <w:lastRenderedPageBreak/>
        <w:t>construction contractor or its designers. Such insurance is generally carried by a designer as a part of its normal business.</w:t>
      </w:r>
    </w:p>
    <w:p w:rsidR="00C62A4B" w:rsidRPr="00C62A4B" w:rsidRDefault="00C62A4B" w:rsidP="004D1E9A">
      <w:pPr>
        <w:pStyle w:val="NormalWeb"/>
        <w:spacing w:line="360" w:lineRule="auto"/>
        <w:ind w:left="720"/>
        <w:jc w:val="both"/>
        <w:rPr>
          <w:sz w:val="22"/>
          <w:szCs w:val="22"/>
          <w:lang w:val="en"/>
        </w:rPr>
      </w:pPr>
      <w:r w:rsidRPr="00C62A4B">
        <w:rPr>
          <w:rStyle w:val="Strong"/>
          <w:sz w:val="22"/>
          <w:szCs w:val="22"/>
          <w:u w:val="single"/>
          <w:lang w:val="en"/>
        </w:rPr>
        <w:t>Operational damage</w:t>
      </w:r>
    </w:p>
    <w:p w:rsidR="00C62A4B" w:rsidRPr="00C62A4B" w:rsidRDefault="00C62A4B" w:rsidP="004D1E9A">
      <w:pPr>
        <w:pStyle w:val="NormalWeb"/>
        <w:spacing w:line="360" w:lineRule="auto"/>
        <w:ind w:left="720"/>
        <w:jc w:val="both"/>
        <w:rPr>
          <w:sz w:val="22"/>
          <w:szCs w:val="22"/>
          <w:lang w:val="en"/>
        </w:rPr>
      </w:pPr>
      <w:r w:rsidRPr="00C62A4B">
        <w:rPr>
          <w:sz w:val="22"/>
          <w:szCs w:val="22"/>
          <w:lang w:val="en"/>
        </w:rPr>
        <w:t>The final major aspect of project insurance will cover all</w:t>
      </w:r>
      <w:r w:rsidRPr="00C62A4B">
        <w:rPr>
          <w:sz w:val="22"/>
          <w:szCs w:val="22"/>
          <w:lang w:val="en"/>
        </w:rPr>
        <w:noBreakHyphen/>
        <w:t>risk insurance during operation, including, in particular, insurance of property damage during operations.</w:t>
      </w:r>
    </w:p>
    <w:p w:rsidR="00C62A4B" w:rsidRPr="00C62A4B" w:rsidRDefault="00C62A4B" w:rsidP="004D1E9A">
      <w:pPr>
        <w:pStyle w:val="NormalWeb"/>
        <w:spacing w:line="360" w:lineRule="auto"/>
        <w:ind w:left="720"/>
        <w:jc w:val="both"/>
        <w:rPr>
          <w:sz w:val="22"/>
          <w:szCs w:val="22"/>
          <w:lang w:val="en"/>
        </w:rPr>
      </w:pPr>
      <w:r w:rsidRPr="00C62A4B">
        <w:rPr>
          <w:rStyle w:val="Strong"/>
          <w:sz w:val="22"/>
          <w:szCs w:val="22"/>
          <w:u w:val="single"/>
          <w:lang w:val="en"/>
        </w:rPr>
        <w:t>Third party liability insurance</w:t>
      </w:r>
    </w:p>
    <w:p w:rsidR="00C62A4B" w:rsidRPr="00C62A4B" w:rsidRDefault="00C62A4B" w:rsidP="004D1E9A">
      <w:pPr>
        <w:pStyle w:val="NormalWeb"/>
        <w:spacing w:line="360" w:lineRule="auto"/>
        <w:ind w:left="720"/>
        <w:jc w:val="both"/>
        <w:rPr>
          <w:sz w:val="22"/>
          <w:szCs w:val="22"/>
          <w:lang w:val="en"/>
        </w:rPr>
      </w:pPr>
      <w:r w:rsidRPr="00C62A4B">
        <w:rPr>
          <w:sz w:val="22"/>
          <w:szCs w:val="22"/>
          <w:lang w:val="en"/>
        </w:rPr>
        <w:t>The project should be covered from commencement of construction to the end of the concession period by liability insurance for any claim by third parties for the acts or omissions of the project company, and any of the contractors, subcontractors or other persons for whom it may be responsible, during construction and operation of the project. The grantor and the lenders may also want to be covered by this policy. This policy should cover, as far as practicable, any environmental effects of construction and operation.</w:t>
      </w:r>
    </w:p>
    <w:p w:rsidR="00C62A4B" w:rsidRPr="00C62A4B" w:rsidRDefault="00C62A4B" w:rsidP="004D1E9A">
      <w:pPr>
        <w:pStyle w:val="NormalWeb"/>
        <w:spacing w:line="360" w:lineRule="auto"/>
        <w:ind w:left="720"/>
        <w:jc w:val="both"/>
        <w:rPr>
          <w:sz w:val="22"/>
          <w:szCs w:val="22"/>
          <w:lang w:val="en"/>
        </w:rPr>
      </w:pPr>
      <w:r w:rsidRPr="00C62A4B">
        <w:rPr>
          <w:rStyle w:val="Strong"/>
          <w:sz w:val="22"/>
          <w:szCs w:val="22"/>
          <w:u w:val="single"/>
          <w:lang w:val="en"/>
        </w:rPr>
        <w:t>Consequential loss</w:t>
      </w:r>
    </w:p>
    <w:p w:rsidR="00C62A4B" w:rsidRDefault="00C62A4B" w:rsidP="004D1E9A">
      <w:pPr>
        <w:pStyle w:val="NormalWeb"/>
        <w:spacing w:line="360" w:lineRule="auto"/>
        <w:ind w:left="720"/>
        <w:jc w:val="both"/>
        <w:rPr>
          <w:sz w:val="22"/>
          <w:szCs w:val="22"/>
          <w:lang w:val="en"/>
        </w:rPr>
      </w:pPr>
      <w:r w:rsidRPr="00C62A4B">
        <w:rPr>
          <w:sz w:val="22"/>
          <w:szCs w:val="22"/>
          <w:lang w:val="en"/>
        </w:rPr>
        <w:t>Insurance cover will generally exclude consequential losses or damages incurred by the project company. Therefore, the project company or the lenders may require that the project company obtain insurance coverage for consequential losses. These include delayed start</w:t>
      </w:r>
      <w:r w:rsidRPr="00C62A4B">
        <w:rPr>
          <w:sz w:val="22"/>
          <w:szCs w:val="22"/>
          <w:lang w:val="en"/>
        </w:rPr>
        <w:noBreakHyphen/>
        <w:t>up, advance loss of profit and business interruption insurance. The amount of such insurance obtained will generally be calculated to compensate for the fixed costs of the project. A separate consequential loss policy must be taken out for each form of insurance obtained. For example, where the construction contractor obtains a CAR policy and a marine cargo policy, it will need a consequential damage policy for each of them.</w:t>
      </w:r>
    </w:p>
    <w:p w:rsidR="00C35F48" w:rsidRPr="00C62A4B" w:rsidRDefault="00C35F48" w:rsidP="004D1E9A">
      <w:pPr>
        <w:pStyle w:val="NormalWeb"/>
        <w:spacing w:line="360" w:lineRule="auto"/>
        <w:ind w:left="720"/>
        <w:jc w:val="both"/>
        <w:rPr>
          <w:sz w:val="22"/>
          <w:szCs w:val="22"/>
          <w:lang w:val="en"/>
        </w:rPr>
      </w:pPr>
    </w:p>
    <w:p w:rsidR="00C62A4B" w:rsidRPr="00C62A4B" w:rsidRDefault="00C62A4B" w:rsidP="004D1E9A">
      <w:pPr>
        <w:pStyle w:val="NormalWeb"/>
        <w:spacing w:line="360" w:lineRule="auto"/>
        <w:ind w:left="720"/>
        <w:jc w:val="both"/>
        <w:rPr>
          <w:sz w:val="22"/>
          <w:szCs w:val="22"/>
          <w:lang w:val="en"/>
        </w:rPr>
      </w:pPr>
      <w:r w:rsidRPr="00C62A4B">
        <w:rPr>
          <w:rStyle w:val="Strong"/>
          <w:sz w:val="22"/>
          <w:szCs w:val="22"/>
          <w:u w:val="single"/>
          <w:lang w:val="en"/>
        </w:rPr>
        <w:lastRenderedPageBreak/>
        <w:t>Mechanical or electrical failure</w:t>
      </w:r>
    </w:p>
    <w:p w:rsidR="00C62A4B" w:rsidRPr="00C62A4B" w:rsidRDefault="00C62A4B" w:rsidP="004D1E9A">
      <w:pPr>
        <w:pStyle w:val="NormalWeb"/>
        <w:spacing w:line="360" w:lineRule="auto"/>
        <w:ind w:left="720"/>
        <w:jc w:val="both"/>
        <w:rPr>
          <w:sz w:val="22"/>
          <w:szCs w:val="22"/>
          <w:lang w:val="en"/>
        </w:rPr>
      </w:pPr>
      <w:r w:rsidRPr="00C62A4B">
        <w:rPr>
          <w:sz w:val="22"/>
          <w:szCs w:val="22"/>
          <w:lang w:val="en"/>
        </w:rPr>
        <w:t>The operational policy may not cover events of mechanical or electrical breakdown, therefore separate insurance must be obtained. The nature of, and need for, this insurance cover will depend on the works in question and the cost of replacement of key equipment.</w:t>
      </w:r>
    </w:p>
    <w:p w:rsidR="00C62A4B" w:rsidRPr="00C62A4B" w:rsidRDefault="00C62A4B" w:rsidP="004D1E9A">
      <w:pPr>
        <w:pStyle w:val="NormalWeb"/>
        <w:spacing w:line="360" w:lineRule="auto"/>
        <w:ind w:left="720"/>
        <w:jc w:val="both"/>
        <w:rPr>
          <w:sz w:val="22"/>
          <w:szCs w:val="22"/>
          <w:lang w:val="en"/>
        </w:rPr>
      </w:pPr>
      <w:r w:rsidRPr="00C62A4B">
        <w:rPr>
          <w:rStyle w:val="Strong"/>
          <w:sz w:val="22"/>
          <w:szCs w:val="22"/>
          <w:u w:val="single"/>
          <w:lang w:val="en"/>
        </w:rPr>
        <w:t>Automobile liability insurance</w:t>
      </w:r>
    </w:p>
    <w:p w:rsidR="00C62A4B" w:rsidRPr="00C62A4B" w:rsidRDefault="00C62A4B" w:rsidP="004D1E9A">
      <w:pPr>
        <w:pStyle w:val="NormalWeb"/>
        <w:spacing w:line="360" w:lineRule="auto"/>
        <w:ind w:left="720"/>
        <w:jc w:val="both"/>
        <w:rPr>
          <w:sz w:val="22"/>
          <w:szCs w:val="22"/>
          <w:lang w:val="en"/>
        </w:rPr>
      </w:pPr>
      <w:r w:rsidRPr="00C62A4B">
        <w:rPr>
          <w:sz w:val="22"/>
          <w:szCs w:val="22"/>
          <w:lang w:val="en"/>
        </w:rPr>
        <w:t>This policy should cover all vehicles to be used on site, and will often be mandatory under local law. The vehicles in use during construction and operation may extend beyond motor vehicles, to airplanes, helicopters, boats and ships or possibly more expensive machinery requiring specialist local and/or international insurance.</w:t>
      </w:r>
    </w:p>
    <w:p w:rsidR="00C62A4B" w:rsidRPr="00C62A4B" w:rsidRDefault="00C62A4B" w:rsidP="004D1E9A">
      <w:pPr>
        <w:pStyle w:val="NormalWeb"/>
        <w:spacing w:line="360" w:lineRule="auto"/>
        <w:ind w:left="720"/>
        <w:jc w:val="both"/>
        <w:rPr>
          <w:sz w:val="22"/>
          <w:szCs w:val="22"/>
          <w:lang w:val="en"/>
        </w:rPr>
      </w:pPr>
      <w:r w:rsidRPr="00C62A4B">
        <w:rPr>
          <w:rStyle w:val="Strong"/>
          <w:sz w:val="22"/>
          <w:szCs w:val="22"/>
          <w:u w:val="single"/>
          <w:lang w:val="en"/>
        </w:rPr>
        <w:t>Workers' compensation, employer's liability</w:t>
      </w:r>
    </w:p>
    <w:p w:rsidR="00C62A4B" w:rsidRPr="00C62A4B" w:rsidRDefault="00C62A4B" w:rsidP="004D1E9A">
      <w:pPr>
        <w:pStyle w:val="NormalWeb"/>
        <w:spacing w:line="360" w:lineRule="auto"/>
        <w:ind w:left="720"/>
        <w:jc w:val="both"/>
        <w:rPr>
          <w:sz w:val="22"/>
          <w:szCs w:val="22"/>
          <w:lang w:val="en"/>
        </w:rPr>
      </w:pPr>
      <w:r w:rsidRPr="00C62A4B">
        <w:rPr>
          <w:sz w:val="22"/>
          <w:szCs w:val="22"/>
          <w:lang w:val="en"/>
        </w:rPr>
        <w:t>The construction contractor and the operator will be obligated either to the host government or to its staff for some form of statutory compensation or other form of benefits or other liability, which should be covered by an insurance policy. The coverage of this policy will depend on the provisions of local law concerning such liability, and local and international practice.</w:t>
      </w:r>
    </w:p>
    <w:p w:rsidR="00C62A4B" w:rsidRPr="00C62A4B" w:rsidRDefault="00C62A4B" w:rsidP="004D1E9A">
      <w:pPr>
        <w:pStyle w:val="NormalWeb"/>
        <w:spacing w:line="360" w:lineRule="auto"/>
        <w:ind w:left="720"/>
        <w:jc w:val="both"/>
        <w:rPr>
          <w:sz w:val="22"/>
          <w:szCs w:val="22"/>
          <w:lang w:val="en"/>
        </w:rPr>
      </w:pPr>
      <w:r w:rsidRPr="00C62A4B">
        <w:rPr>
          <w:rStyle w:val="Strong"/>
          <w:sz w:val="22"/>
          <w:szCs w:val="22"/>
          <w:u w:val="single"/>
          <w:lang w:val="en"/>
        </w:rPr>
        <w:t>Directors' and officers' liability insurance</w:t>
      </w:r>
    </w:p>
    <w:p w:rsidR="00C62A4B" w:rsidRDefault="00C62A4B" w:rsidP="004D1E9A">
      <w:pPr>
        <w:pStyle w:val="NormalWeb"/>
        <w:spacing w:line="360" w:lineRule="auto"/>
        <w:ind w:left="720"/>
        <w:jc w:val="both"/>
        <w:rPr>
          <w:sz w:val="22"/>
          <w:szCs w:val="22"/>
          <w:lang w:val="en"/>
        </w:rPr>
      </w:pPr>
      <w:r w:rsidRPr="00C62A4B">
        <w:rPr>
          <w:sz w:val="22"/>
          <w:szCs w:val="22"/>
          <w:lang w:val="en"/>
        </w:rPr>
        <w:t>The project company will want to be protected from the possibility that a director's or officer's act or omission may have an impact on the project. Generally, the director or officer in question will not have the financial wherewithal to compensate the project company for such damages.</w:t>
      </w:r>
    </w:p>
    <w:p w:rsidR="00C35F48" w:rsidRDefault="00C35F48" w:rsidP="004D1E9A">
      <w:pPr>
        <w:pStyle w:val="NormalWeb"/>
        <w:spacing w:line="360" w:lineRule="auto"/>
        <w:ind w:left="720"/>
        <w:jc w:val="both"/>
        <w:rPr>
          <w:sz w:val="22"/>
          <w:szCs w:val="22"/>
          <w:lang w:val="en"/>
        </w:rPr>
      </w:pPr>
    </w:p>
    <w:p w:rsidR="00C35F48" w:rsidRPr="00C62A4B" w:rsidRDefault="00C35F48" w:rsidP="004D1E9A">
      <w:pPr>
        <w:pStyle w:val="NormalWeb"/>
        <w:spacing w:line="360" w:lineRule="auto"/>
        <w:ind w:left="720"/>
        <w:jc w:val="both"/>
        <w:rPr>
          <w:sz w:val="22"/>
          <w:szCs w:val="22"/>
          <w:lang w:val="en"/>
        </w:rPr>
      </w:pPr>
    </w:p>
    <w:p w:rsidR="00C62A4B" w:rsidRPr="00C62A4B" w:rsidRDefault="00C62A4B" w:rsidP="004D1E9A">
      <w:pPr>
        <w:pStyle w:val="NormalWeb"/>
        <w:spacing w:line="360" w:lineRule="auto"/>
        <w:ind w:left="720"/>
        <w:jc w:val="both"/>
        <w:rPr>
          <w:sz w:val="22"/>
          <w:szCs w:val="22"/>
          <w:lang w:val="en"/>
        </w:rPr>
      </w:pPr>
      <w:r w:rsidRPr="00C62A4B">
        <w:rPr>
          <w:rStyle w:val="Strong"/>
          <w:sz w:val="22"/>
          <w:szCs w:val="22"/>
          <w:u w:val="single"/>
          <w:lang w:val="en"/>
        </w:rPr>
        <w:lastRenderedPageBreak/>
        <w:t>Political risk</w:t>
      </w:r>
    </w:p>
    <w:p w:rsidR="000F4045" w:rsidRPr="00C62A4B" w:rsidRDefault="00C62A4B" w:rsidP="00C35F48">
      <w:pPr>
        <w:pStyle w:val="NormalWeb"/>
        <w:spacing w:line="360" w:lineRule="auto"/>
        <w:ind w:left="720"/>
        <w:jc w:val="both"/>
        <w:rPr>
          <w:sz w:val="22"/>
          <w:szCs w:val="22"/>
          <w:lang w:val="en"/>
        </w:rPr>
      </w:pPr>
      <w:r w:rsidRPr="00C62A4B">
        <w:rPr>
          <w:sz w:val="22"/>
          <w:szCs w:val="22"/>
          <w:lang w:val="en"/>
        </w:rPr>
        <w:t>A range of political and war risks will not be covered by the above insurances. Therefore, the project company may need to obtain special insurance to cover these risks. This coverage usually involves a multilateral agency or an export credit agency.</w:t>
      </w:r>
    </w:p>
    <w:p w:rsidR="00C62A4B" w:rsidRPr="00C62A4B" w:rsidRDefault="00C62A4B" w:rsidP="00C62A4B">
      <w:pPr>
        <w:pStyle w:val="Heading1"/>
        <w:spacing w:line="360" w:lineRule="auto"/>
        <w:jc w:val="both"/>
        <w:rPr>
          <w:rFonts w:ascii="Times New Roman" w:hAnsi="Times New Roman"/>
          <w:color w:val="auto"/>
          <w:sz w:val="22"/>
          <w:szCs w:val="22"/>
          <w:lang w:val="en"/>
        </w:rPr>
      </w:pPr>
      <w:bookmarkStart w:id="2" w:name="lenders"/>
      <w:bookmarkEnd w:id="2"/>
      <w:r w:rsidRPr="00C62A4B">
        <w:rPr>
          <w:rStyle w:val="Strong"/>
          <w:rFonts w:ascii="Times New Roman" w:hAnsi="Times New Roman"/>
          <w:b/>
          <w:bCs/>
          <w:color w:val="auto"/>
          <w:sz w:val="22"/>
          <w:szCs w:val="22"/>
          <w:lang w:val="en"/>
        </w:rPr>
        <w:t>Lenders Issues</w:t>
      </w:r>
    </w:p>
    <w:p w:rsidR="00C62A4B" w:rsidRPr="00C62A4B" w:rsidRDefault="00C62A4B" w:rsidP="00C62A4B">
      <w:pPr>
        <w:pStyle w:val="NormalWeb"/>
        <w:spacing w:line="360" w:lineRule="auto"/>
        <w:jc w:val="both"/>
        <w:rPr>
          <w:sz w:val="22"/>
          <w:szCs w:val="22"/>
          <w:lang w:val="en"/>
        </w:rPr>
      </w:pPr>
      <w:r w:rsidRPr="00C62A4B">
        <w:rPr>
          <w:sz w:val="22"/>
          <w:szCs w:val="22"/>
          <w:lang w:val="en"/>
        </w:rPr>
        <w:t>Where a project involves lenders, insurance is a key area of interest for lenders and should be organized in conjunction with them – or with them in mind. Correcting insurances to meet lenders’ requirements can be complex and time-consuming.</w:t>
      </w:r>
    </w:p>
    <w:p w:rsidR="00C62A4B" w:rsidRPr="00C62A4B" w:rsidRDefault="00C62A4B" w:rsidP="00C62A4B">
      <w:pPr>
        <w:pStyle w:val="NormalWeb"/>
        <w:spacing w:line="360" w:lineRule="auto"/>
        <w:jc w:val="both"/>
        <w:rPr>
          <w:sz w:val="22"/>
          <w:szCs w:val="22"/>
          <w:lang w:val="en"/>
        </w:rPr>
      </w:pPr>
      <w:r w:rsidRPr="00C62A4B">
        <w:rPr>
          <w:sz w:val="22"/>
          <w:szCs w:val="22"/>
          <w:lang w:val="en"/>
        </w:rPr>
        <w:t>Lenders’ interests are twofold: -</w:t>
      </w:r>
    </w:p>
    <w:p w:rsidR="00C62A4B" w:rsidRPr="004D1E9A" w:rsidRDefault="00C62A4B" w:rsidP="00A57A72">
      <w:pPr>
        <w:pStyle w:val="ListParagraph"/>
        <w:numPr>
          <w:ilvl w:val="0"/>
          <w:numId w:val="4"/>
        </w:numPr>
        <w:spacing w:before="100" w:beforeAutospacing="1" w:after="100" w:afterAutospacing="1" w:line="360" w:lineRule="auto"/>
        <w:jc w:val="both"/>
        <w:rPr>
          <w:rFonts w:ascii="Times New Roman" w:hAnsi="Times New Roman" w:cs="Times New Roman"/>
          <w:lang w:val="en"/>
        </w:rPr>
      </w:pPr>
      <w:r w:rsidRPr="004D1E9A">
        <w:rPr>
          <w:rFonts w:ascii="Times New Roman" w:hAnsi="Times New Roman" w:cs="Times New Roman"/>
          <w:lang w:val="en"/>
        </w:rPr>
        <w:t xml:space="preserve">To ensure that they are satisfied with the scope if the proposed insurance cover – the risks covered, the exclusions, the amount of cover and the deductibles </w:t>
      </w:r>
    </w:p>
    <w:p w:rsidR="00C62A4B" w:rsidRPr="004D1E9A" w:rsidRDefault="00C62A4B" w:rsidP="00A57A72">
      <w:pPr>
        <w:pStyle w:val="ListParagraph"/>
        <w:numPr>
          <w:ilvl w:val="0"/>
          <w:numId w:val="4"/>
        </w:numPr>
        <w:spacing w:before="100" w:beforeAutospacing="1" w:after="100" w:afterAutospacing="1" w:line="360" w:lineRule="auto"/>
        <w:jc w:val="both"/>
        <w:rPr>
          <w:rFonts w:ascii="Times New Roman" w:hAnsi="Times New Roman" w:cs="Times New Roman"/>
          <w:lang w:val="en"/>
        </w:rPr>
      </w:pPr>
      <w:r w:rsidRPr="004D1E9A">
        <w:rPr>
          <w:rFonts w:ascii="Times New Roman" w:hAnsi="Times New Roman" w:cs="Times New Roman"/>
          <w:lang w:val="en"/>
        </w:rPr>
        <w:t xml:space="preserve">To ensure that their interests in the insurances are adequately protected </w:t>
      </w:r>
    </w:p>
    <w:p w:rsidR="00C62A4B" w:rsidRPr="00C62A4B" w:rsidRDefault="00C62A4B" w:rsidP="00C62A4B">
      <w:pPr>
        <w:pStyle w:val="NormalWeb"/>
        <w:spacing w:line="360" w:lineRule="auto"/>
        <w:jc w:val="both"/>
        <w:rPr>
          <w:sz w:val="22"/>
          <w:szCs w:val="22"/>
          <w:lang w:val="en"/>
        </w:rPr>
      </w:pPr>
      <w:r w:rsidRPr="00C62A4B">
        <w:rPr>
          <w:sz w:val="22"/>
          <w:szCs w:val="22"/>
          <w:lang w:val="en"/>
        </w:rPr>
        <w:t>Lenders may therefore require pollution insurance and delay in start-up or business interruption insurance.</w:t>
      </w:r>
    </w:p>
    <w:p w:rsidR="00C62A4B" w:rsidRPr="00C62A4B" w:rsidRDefault="00C62A4B" w:rsidP="00C62A4B">
      <w:pPr>
        <w:pStyle w:val="NormalWeb"/>
        <w:spacing w:line="360" w:lineRule="auto"/>
        <w:jc w:val="both"/>
        <w:rPr>
          <w:sz w:val="22"/>
          <w:szCs w:val="22"/>
          <w:lang w:val="en"/>
        </w:rPr>
      </w:pPr>
      <w:r w:rsidRPr="00C62A4B">
        <w:rPr>
          <w:sz w:val="22"/>
          <w:szCs w:val="22"/>
          <w:lang w:val="en"/>
        </w:rPr>
        <w:t xml:space="preserve">The following are the main items </w:t>
      </w:r>
      <w:r w:rsidRPr="00C62A4B">
        <w:rPr>
          <w:rStyle w:val="Emphasis"/>
          <w:sz w:val="22"/>
          <w:szCs w:val="22"/>
          <w:lang w:val="en"/>
        </w:rPr>
        <w:t>Lenders</w:t>
      </w:r>
      <w:r w:rsidRPr="00C62A4B">
        <w:rPr>
          <w:sz w:val="22"/>
          <w:szCs w:val="22"/>
          <w:lang w:val="en"/>
        </w:rPr>
        <w:t xml:space="preserve"> will be expecting to be covered: -</w:t>
      </w:r>
    </w:p>
    <w:p w:rsidR="00C62A4B" w:rsidRPr="00C62A4B" w:rsidRDefault="00C62A4B" w:rsidP="004D1E9A">
      <w:pPr>
        <w:pStyle w:val="NormalWeb"/>
        <w:spacing w:line="360" w:lineRule="auto"/>
        <w:ind w:left="720"/>
        <w:jc w:val="both"/>
        <w:rPr>
          <w:sz w:val="22"/>
          <w:szCs w:val="22"/>
          <w:lang w:val="en"/>
        </w:rPr>
      </w:pPr>
      <w:r w:rsidRPr="00C62A4B">
        <w:rPr>
          <w:rStyle w:val="Strong"/>
          <w:sz w:val="22"/>
          <w:szCs w:val="22"/>
          <w:u w:val="single"/>
          <w:lang w:val="en"/>
        </w:rPr>
        <w:t>Identity of insured</w:t>
      </w:r>
    </w:p>
    <w:p w:rsidR="00C62A4B" w:rsidRPr="00C62A4B" w:rsidRDefault="00C62A4B" w:rsidP="004D1E9A">
      <w:pPr>
        <w:pStyle w:val="NormalWeb"/>
        <w:spacing w:line="360" w:lineRule="auto"/>
        <w:ind w:left="720"/>
        <w:jc w:val="both"/>
        <w:rPr>
          <w:sz w:val="22"/>
          <w:szCs w:val="22"/>
          <w:lang w:val="en"/>
        </w:rPr>
      </w:pPr>
      <w:r w:rsidRPr="00C62A4B">
        <w:rPr>
          <w:sz w:val="22"/>
          <w:szCs w:val="22"/>
          <w:lang w:val="en"/>
        </w:rPr>
        <w:t>Lenders may prefer the project company rather than one of the participants to take out the insurances as the lenders have more influence over the decisions and acts of the project company, it is the party probably best placed to obtain insurance for the whole of the project period and having one single source may help to avoid gaps in coverage. However, it may sometimes to cheaper to have a project participant provide cover if it has good standing.</w:t>
      </w:r>
    </w:p>
    <w:p w:rsidR="00C62A4B" w:rsidRPr="00C62A4B" w:rsidRDefault="00C62A4B" w:rsidP="004D1E9A">
      <w:pPr>
        <w:pStyle w:val="NormalWeb"/>
        <w:spacing w:line="360" w:lineRule="auto"/>
        <w:ind w:left="720"/>
        <w:jc w:val="both"/>
        <w:rPr>
          <w:sz w:val="22"/>
          <w:szCs w:val="22"/>
          <w:lang w:val="en"/>
        </w:rPr>
      </w:pPr>
      <w:r w:rsidRPr="00C62A4B">
        <w:rPr>
          <w:rStyle w:val="Strong"/>
          <w:sz w:val="22"/>
          <w:szCs w:val="22"/>
          <w:u w:val="single"/>
          <w:lang w:val="en"/>
        </w:rPr>
        <w:lastRenderedPageBreak/>
        <w:t>Long-term cover</w:t>
      </w:r>
    </w:p>
    <w:p w:rsidR="00C62A4B" w:rsidRPr="00C62A4B" w:rsidRDefault="00C62A4B" w:rsidP="004D1E9A">
      <w:pPr>
        <w:pStyle w:val="NormalWeb"/>
        <w:spacing w:line="360" w:lineRule="auto"/>
        <w:ind w:left="720"/>
        <w:jc w:val="both"/>
        <w:rPr>
          <w:sz w:val="22"/>
          <w:szCs w:val="22"/>
          <w:lang w:val="en"/>
        </w:rPr>
      </w:pPr>
      <w:r w:rsidRPr="00C62A4B">
        <w:rPr>
          <w:sz w:val="22"/>
          <w:szCs w:val="22"/>
          <w:lang w:val="en"/>
        </w:rPr>
        <w:t>Lenders will want assurances that the insurance cover will continue for the term of the loans – even though insurance can only be taken out on an annual basis. Lenders may require some direct contractual commitment from a member of a consortium, for example, to continue to renew the insurances. Brokers are usually required to enter an undertaking to notify lenders of any proposed cancellation of cover/ amendments to a policy.</w:t>
      </w:r>
    </w:p>
    <w:p w:rsidR="00C62A4B" w:rsidRPr="00C62A4B" w:rsidRDefault="00C62A4B" w:rsidP="004D1E9A">
      <w:pPr>
        <w:pStyle w:val="NormalWeb"/>
        <w:spacing w:line="360" w:lineRule="auto"/>
        <w:ind w:left="720"/>
        <w:jc w:val="both"/>
        <w:rPr>
          <w:sz w:val="22"/>
          <w:szCs w:val="22"/>
          <w:lang w:val="en"/>
        </w:rPr>
      </w:pPr>
      <w:r w:rsidRPr="00C62A4B">
        <w:rPr>
          <w:rStyle w:val="Strong"/>
          <w:sz w:val="22"/>
          <w:szCs w:val="22"/>
          <w:u w:val="single"/>
          <w:lang w:val="en"/>
        </w:rPr>
        <w:t>Lenders as Co-insureds</w:t>
      </w:r>
    </w:p>
    <w:p w:rsidR="00C62A4B" w:rsidRPr="00C62A4B" w:rsidRDefault="00C62A4B" w:rsidP="004D1E9A">
      <w:pPr>
        <w:pStyle w:val="NormalWeb"/>
        <w:spacing w:line="360" w:lineRule="auto"/>
        <w:ind w:left="720"/>
        <w:jc w:val="both"/>
        <w:rPr>
          <w:sz w:val="22"/>
          <w:szCs w:val="22"/>
          <w:lang w:val="en"/>
        </w:rPr>
      </w:pPr>
      <w:r w:rsidRPr="00C62A4B">
        <w:rPr>
          <w:sz w:val="22"/>
          <w:szCs w:val="22"/>
          <w:lang w:val="en"/>
        </w:rPr>
        <w:t xml:space="preserve">In order to perfect insurance security interests and to have control over how insurance proceeds are spent, lenders may seek to become co-insureds on the policies (and become direct beneficiaries of separate and independent policies). Being co-insured rather than joint insured is important as non-disclosure by one co-insured will not entitle the insurers to avoid (vitiate) the policy against the other insured. </w:t>
      </w:r>
    </w:p>
    <w:p w:rsidR="00C62A4B" w:rsidRPr="00C62A4B" w:rsidRDefault="00C62A4B" w:rsidP="004D1E9A">
      <w:pPr>
        <w:pStyle w:val="NormalWeb"/>
        <w:spacing w:line="360" w:lineRule="auto"/>
        <w:ind w:left="720"/>
        <w:jc w:val="both"/>
        <w:rPr>
          <w:sz w:val="22"/>
          <w:szCs w:val="22"/>
          <w:lang w:val="en"/>
        </w:rPr>
      </w:pPr>
      <w:r w:rsidRPr="00C62A4B">
        <w:rPr>
          <w:sz w:val="22"/>
          <w:szCs w:val="22"/>
          <w:lang w:val="en"/>
        </w:rPr>
        <w:t>However, insurers are resisting providing non-vitiation cover and endorsements for non-vitiation are resisted by them. It may be that insurers will give this cover for a higher premium. However, if it is intended that non-vitiation language is included, this should be made clear to the insurers from the outset otherwise they are likely to resist it. If it is not possible to obtain non-vitiation language, other ways to address the problem are: -</w:t>
      </w:r>
    </w:p>
    <w:p w:rsidR="00C62A4B" w:rsidRPr="004D1E9A" w:rsidRDefault="00C62A4B" w:rsidP="00A57A72">
      <w:pPr>
        <w:pStyle w:val="ListParagraph"/>
        <w:numPr>
          <w:ilvl w:val="0"/>
          <w:numId w:val="5"/>
        </w:numPr>
        <w:spacing w:before="100" w:beforeAutospacing="1" w:after="100" w:afterAutospacing="1" w:line="360" w:lineRule="auto"/>
        <w:jc w:val="both"/>
        <w:rPr>
          <w:rFonts w:ascii="Times New Roman" w:hAnsi="Times New Roman" w:cs="Times New Roman"/>
          <w:lang w:val="en"/>
        </w:rPr>
      </w:pPr>
      <w:r w:rsidRPr="004D1E9A">
        <w:rPr>
          <w:rFonts w:ascii="Times New Roman" w:hAnsi="Times New Roman" w:cs="Times New Roman"/>
          <w:lang w:val="en"/>
        </w:rPr>
        <w:t xml:space="preserve">Obtain a full non-vitiation endorsement from insurers in another insurance market </w:t>
      </w:r>
    </w:p>
    <w:p w:rsidR="00C62A4B" w:rsidRPr="004D1E9A" w:rsidRDefault="00C62A4B" w:rsidP="00A57A72">
      <w:pPr>
        <w:pStyle w:val="ListParagraph"/>
        <w:numPr>
          <w:ilvl w:val="0"/>
          <w:numId w:val="5"/>
        </w:numPr>
        <w:spacing w:before="100" w:beforeAutospacing="1" w:after="100" w:afterAutospacing="1" w:line="360" w:lineRule="auto"/>
        <w:jc w:val="both"/>
        <w:rPr>
          <w:rFonts w:ascii="Times New Roman" w:hAnsi="Times New Roman" w:cs="Times New Roman"/>
          <w:lang w:val="en"/>
        </w:rPr>
      </w:pPr>
      <w:r w:rsidRPr="004D1E9A">
        <w:rPr>
          <w:rFonts w:ascii="Times New Roman" w:hAnsi="Times New Roman" w:cs="Times New Roman"/>
          <w:lang w:val="en"/>
        </w:rPr>
        <w:t xml:space="preserve">Get project company’s insurers to agree that they are satisfied that full disclosure of all material facts has been made to them (not that helpful if need to renew policy or there is a continuing duty on insureds to disclose material facts during course of insurance) </w:t>
      </w:r>
    </w:p>
    <w:p w:rsidR="00C62A4B" w:rsidRPr="004D1E9A" w:rsidRDefault="00C62A4B" w:rsidP="00A57A72">
      <w:pPr>
        <w:pStyle w:val="ListParagraph"/>
        <w:numPr>
          <w:ilvl w:val="0"/>
          <w:numId w:val="5"/>
        </w:numPr>
        <w:spacing w:before="100" w:beforeAutospacing="1" w:after="100" w:afterAutospacing="1" w:line="360" w:lineRule="auto"/>
        <w:jc w:val="both"/>
        <w:rPr>
          <w:rFonts w:ascii="Times New Roman" w:hAnsi="Times New Roman" w:cs="Times New Roman"/>
          <w:lang w:val="en"/>
        </w:rPr>
      </w:pPr>
      <w:r w:rsidRPr="004D1E9A">
        <w:rPr>
          <w:rFonts w:ascii="Times New Roman" w:hAnsi="Times New Roman" w:cs="Times New Roman"/>
          <w:lang w:val="en"/>
        </w:rPr>
        <w:t xml:space="preserve">Banks take a separate policy similar to non-vitiation scheme </w:t>
      </w:r>
    </w:p>
    <w:p w:rsidR="00C62A4B" w:rsidRPr="004D1E9A" w:rsidRDefault="00C62A4B" w:rsidP="00A57A72">
      <w:pPr>
        <w:pStyle w:val="ListParagraph"/>
        <w:numPr>
          <w:ilvl w:val="0"/>
          <w:numId w:val="5"/>
        </w:numPr>
        <w:spacing w:before="100" w:beforeAutospacing="1" w:after="100" w:afterAutospacing="1" w:line="360" w:lineRule="auto"/>
        <w:jc w:val="both"/>
        <w:rPr>
          <w:rFonts w:ascii="Times New Roman" w:hAnsi="Times New Roman" w:cs="Times New Roman"/>
          <w:lang w:val="en"/>
        </w:rPr>
      </w:pPr>
      <w:r w:rsidRPr="004D1E9A">
        <w:rPr>
          <w:rFonts w:ascii="Times New Roman" w:hAnsi="Times New Roman" w:cs="Times New Roman"/>
          <w:lang w:val="en"/>
        </w:rPr>
        <w:t xml:space="preserve">Parallel policy to main banks for lenders only - but onus of providing full disclosure falls on the banks </w:t>
      </w:r>
    </w:p>
    <w:p w:rsidR="00C62A4B" w:rsidRPr="004D1E9A" w:rsidRDefault="00C62A4B" w:rsidP="00A57A72">
      <w:pPr>
        <w:pStyle w:val="ListParagraph"/>
        <w:numPr>
          <w:ilvl w:val="0"/>
          <w:numId w:val="5"/>
        </w:numPr>
        <w:spacing w:before="100" w:beforeAutospacing="1" w:after="100" w:afterAutospacing="1" w:line="360" w:lineRule="auto"/>
        <w:jc w:val="both"/>
        <w:rPr>
          <w:rFonts w:ascii="Times New Roman" w:hAnsi="Times New Roman" w:cs="Times New Roman"/>
          <w:lang w:val="en"/>
        </w:rPr>
      </w:pPr>
      <w:r w:rsidRPr="004D1E9A">
        <w:rPr>
          <w:rFonts w:ascii="Times New Roman" w:hAnsi="Times New Roman" w:cs="Times New Roman"/>
          <w:lang w:val="en"/>
        </w:rPr>
        <w:lastRenderedPageBreak/>
        <w:t xml:space="preserve">Obtain indemnity from other insured parties that if they cause insurance policy to be avoided it will indemnify banks against loss suffered as a result (only helpful if other parties credit worthy) </w:t>
      </w:r>
    </w:p>
    <w:p w:rsidR="00C62A4B" w:rsidRPr="004D1E9A" w:rsidRDefault="00C62A4B" w:rsidP="00A57A72">
      <w:pPr>
        <w:pStyle w:val="ListParagraph"/>
        <w:numPr>
          <w:ilvl w:val="0"/>
          <w:numId w:val="5"/>
        </w:numPr>
        <w:spacing w:before="100" w:beforeAutospacing="1" w:after="100" w:afterAutospacing="1" w:line="360" w:lineRule="auto"/>
        <w:jc w:val="both"/>
        <w:rPr>
          <w:rFonts w:ascii="Times New Roman" w:hAnsi="Times New Roman" w:cs="Times New Roman"/>
          <w:lang w:val="en"/>
        </w:rPr>
      </w:pPr>
      <w:r w:rsidRPr="004D1E9A">
        <w:rPr>
          <w:rFonts w:ascii="Times New Roman" w:hAnsi="Times New Roman" w:cs="Times New Roman"/>
          <w:lang w:val="en"/>
        </w:rPr>
        <w:t xml:space="preserve">Obtain indemnity from project company’s shareholders against losses banks suffer as result of insurance policy being avoided – unlikely to be acceptable to shareholders if have limited recourse financing. </w:t>
      </w:r>
    </w:p>
    <w:p w:rsidR="00C62A4B" w:rsidRPr="00C62A4B" w:rsidRDefault="00C62A4B" w:rsidP="00AF62CC">
      <w:pPr>
        <w:pStyle w:val="NormalWeb"/>
        <w:spacing w:line="360" w:lineRule="auto"/>
        <w:ind w:left="720"/>
        <w:jc w:val="both"/>
        <w:rPr>
          <w:sz w:val="22"/>
          <w:szCs w:val="22"/>
          <w:lang w:val="en"/>
        </w:rPr>
      </w:pPr>
      <w:r w:rsidRPr="00C62A4B">
        <w:rPr>
          <w:sz w:val="22"/>
          <w:szCs w:val="22"/>
          <w:lang w:val="en"/>
        </w:rPr>
        <w:t>A lesser level of comfort would be having their interests in the policies noted (with or without “loss payable” clauses being attached to the policies), however this will at best mean that insurers cannot obtain good discharge by paying insured – or merely that it has to enquire as to the nature of the lender’s interests before paying away insurance proceeds.</w:t>
      </w:r>
    </w:p>
    <w:p w:rsidR="00C62A4B" w:rsidRPr="00C62A4B" w:rsidRDefault="00C62A4B" w:rsidP="00AF62CC">
      <w:pPr>
        <w:pStyle w:val="NormalWeb"/>
        <w:spacing w:line="360" w:lineRule="auto"/>
        <w:ind w:left="720"/>
        <w:jc w:val="both"/>
        <w:rPr>
          <w:sz w:val="22"/>
          <w:szCs w:val="22"/>
          <w:lang w:val="en"/>
        </w:rPr>
      </w:pPr>
      <w:r w:rsidRPr="00C62A4B">
        <w:rPr>
          <w:rStyle w:val="Strong"/>
          <w:sz w:val="22"/>
          <w:szCs w:val="22"/>
          <w:u w:val="single"/>
          <w:lang w:val="en"/>
        </w:rPr>
        <w:t>Loss payable clauses</w:t>
      </w:r>
    </w:p>
    <w:p w:rsidR="00C62A4B" w:rsidRPr="00C62A4B" w:rsidRDefault="00C62A4B" w:rsidP="00AF62CC">
      <w:pPr>
        <w:pStyle w:val="NormalWeb"/>
        <w:spacing w:line="360" w:lineRule="auto"/>
        <w:ind w:left="720"/>
        <w:jc w:val="both"/>
        <w:rPr>
          <w:sz w:val="22"/>
          <w:szCs w:val="22"/>
          <w:lang w:val="en"/>
        </w:rPr>
      </w:pPr>
      <w:r w:rsidRPr="00C62A4B">
        <w:rPr>
          <w:sz w:val="22"/>
          <w:szCs w:val="22"/>
          <w:lang w:val="en"/>
        </w:rPr>
        <w:t>Loss payable clauses are directions to insurers to pay all insurance monies below a certain level to project company and above a certain level to the lenders. Under certain legal systems care will need to be taken in relation to loss payable clauses in relation to third party liability insurance as they may be held to be ineffective. For this reason lenders tend to insist on being co-insureds on relevant policies taken out in connection with a project, with an appropriate loss payable claques being attached.</w:t>
      </w:r>
    </w:p>
    <w:p w:rsidR="00C62A4B" w:rsidRPr="00C62A4B" w:rsidRDefault="00C62A4B" w:rsidP="00A57A72">
      <w:pPr>
        <w:pStyle w:val="NormalWeb"/>
        <w:spacing w:line="360" w:lineRule="auto"/>
        <w:ind w:left="720"/>
        <w:jc w:val="both"/>
        <w:rPr>
          <w:sz w:val="22"/>
          <w:szCs w:val="22"/>
          <w:lang w:val="en"/>
        </w:rPr>
      </w:pPr>
      <w:r w:rsidRPr="00C62A4B">
        <w:rPr>
          <w:rStyle w:val="Strong"/>
          <w:sz w:val="22"/>
          <w:szCs w:val="22"/>
          <w:u w:val="single"/>
          <w:lang w:val="en"/>
        </w:rPr>
        <w:t>Subrogation</w:t>
      </w:r>
    </w:p>
    <w:p w:rsidR="00C62A4B" w:rsidRPr="00C62A4B" w:rsidRDefault="00C62A4B" w:rsidP="00A57A72">
      <w:pPr>
        <w:pStyle w:val="NormalWeb"/>
        <w:spacing w:line="360" w:lineRule="auto"/>
        <w:ind w:left="720"/>
        <w:jc w:val="both"/>
        <w:rPr>
          <w:sz w:val="22"/>
          <w:szCs w:val="22"/>
          <w:lang w:val="en"/>
        </w:rPr>
      </w:pPr>
      <w:r w:rsidRPr="00C62A4B">
        <w:rPr>
          <w:sz w:val="22"/>
          <w:szCs w:val="22"/>
          <w:lang w:val="en"/>
        </w:rPr>
        <w:t xml:space="preserve">Project insurances should also include a waiver by the insurer of its rights to subrogation (the right to pursue the party at fault in respect of amounts paid out under the insurance contract). These rights may be inconsistent with the intention of the project company. The project company will not want the project to fail because the insurers used their rights of subrogation against one of the project participants or subcontractors, rendering them unable to perform their obligations. The insurers may therefore be asked to waive certain of their rights of subrogation. </w:t>
      </w:r>
    </w:p>
    <w:p w:rsidR="00C62A4B" w:rsidRPr="00C62A4B" w:rsidRDefault="00C62A4B" w:rsidP="00A57A72">
      <w:pPr>
        <w:pStyle w:val="NormalWeb"/>
        <w:spacing w:line="360" w:lineRule="auto"/>
        <w:ind w:left="720"/>
        <w:jc w:val="both"/>
        <w:rPr>
          <w:sz w:val="22"/>
          <w:szCs w:val="22"/>
          <w:lang w:val="en"/>
        </w:rPr>
      </w:pPr>
      <w:r w:rsidRPr="00C62A4B">
        <w:rPr>
          <w:sz w:val="22"/>
          <w:szCs w:val="22"/>
          <w:lang w:val="en"/>
        </w:rPr>
        <w:lastRenderedPageBreak/>
        <w:t>Typical issues covered in the project documents: -</w:t>
      </w:r>
    </w:p>
    <w:p w:rsidR="00C62A4B" w:rsidRPr="00A57A72" w:rsidRDefault="00C62A4B" w:rsidP="00A57A72">
      <w:pPr>
        <w:pStyle w:val="ListParagraph"/>
        <w:numPr>
          <w:ilvl w:val="0"/>
          <w:numId w:val="6"/>
        </w:numPr>
        <w:spacing w:before="100" w:beforeAutospacing="1" w:after="100" w:afterAutospacing="1" w:line="360" w:lineRule="auto"/>
        <w:jc w:val="both"/>
        <w:rPr>
          <w:rFonts w:ascii="Times New Roman" w:hAnsi="Times New Roman" w:cs="Times New Roman"/>
          <w:lang w:val="en"/>
        </w:rPr>
      </w:pPr>
      <w:r w:rsidRPr="00A57A72">
        <w:rPr>
          <w:rFonts w:ascii="Times New Roman" w:hAnsi="Times New Roman" w:cs="Times New Roman"/>
          <w:lang w:val="en"/>
        </w:rPr>
        <w:t xml:space="preserve">undertaking to effect required coverages – different for construction and operational phases – borrowers should ensure that obligation is to take them out “to the extent that the insurances are available” – to prevent the project company from being in default because relevant insurance markets withdraw certain insurance cover or raise premiums to unacceptably high level </w:t>
      </w:r>
    </w:p>
    <w:p w:rsidR="00C62A4B" w:rsidRPr="00A57A72" w:rsidRDefault="00C62A4B" w:rsidP="00A57A72">
      <w:pPr>
        <w:pStyle w:val="ListParagraph"/>
        <w:numPr>
          <w:ilvl w:val="0"/>
          <w:numId w:val="6"/>
        </w:numPr>
        <w:spacing w:before="100" w:beforeAutospacing="1" w:after="100" w:afterAutospacing="1" w:line="360" w:lineRule="auto"/>
        <w:jc w:val="both"/>
        <w:rPr>
          <w:rFonts w:ascii="Times New Roman" w:hAnsi="Times New Roman" w:cs="Times New Roman"/>
          <w:lang w:val="en"/>
        </w:rPr>
      </w:pPr>
      <w:r w:rsidRPr="00A57A72">
        <w:rPr>
          <w:rFonts w:ascii="Times New Roman" w:hAnsi="Times New Roman" w:cs="Times New Roman"/>
          <w:lang w:val="en"/>
        </w:rPr>
        <w:t xml:space="preserve">insured amounts required and maximum deductibles (not always possible to specify this for operations phase at the outset) – borrower should ensure that lenders only have discretion to demand insurances that are “available” in the operations phase </w:t>
      </w:r>
    </w:p>
    <w:p w:rsidR="00C62A4B" w:rsidRPr="00A57A72" w:rsidRDefault="00C62A4B" w:rsidP="00A57A72">
      <w:pPr>
        <w:pStyle w:val="ListParagraph"/>
        <w:numPr>
          <w:ilvl w:val="0"/>
          <w:numId w:val="6"/>
        </w:numPr>
        <w:spacing w:before="100" w:beforeAutospacing="1" w:after="100" w:afterAutospacing="1" w:line="360" w:lineRule="auto"/>
        <w:jc w:val="both"/>
        <w:rPr>
          <w:rFonts w:ascii="Times New Roman" w:hAnsi="Times New Roman" w:cs="Times New Roman"/>
          <w:lang w:val="en"/>
        </w:rPr>
      </w:pPr>
      <w:r w:rsidRPr="00A57A72">
        <w:rPr>
          <w:rFonts w:ascii="Times New Roman" w:hAnsi="Times New Roman" w:cs="Times New Roman"/>
          <w:lang w:val="en"/>
        </w:rPr>
        <w:t xml:space="preserve">mechanism for increasing insured amounts – e.g., index-linking or agreement between the parties, with resort to an expert in event of disagreement </w:t>
      </w:r>
    </w:p>
    <w:p w:rsidR="00C62A4B" w:rsidRPr="00A57A72" w:rsidRDefault="00C62A4B" w:rsidP="00A57A72">
      <w:pPr>
        <w:pStyle w:val="ListParagraph"/>
        <w:numPr>
          <w:ilvl w:val="0"/>
          <w:numId w:val="6"/>
        </w:numPr>
        <w:spacing w:before="100" w:beforeAutospacing="1" w:after="100" w:afterAutospacing="1" w:line="360" w:lineRule="auto"/>
        <w:jc w:val="both"/>
        <w:rPr>
          <w:rFonts w:ascii="Times New Roman" w:hAnsi="Times New Roman" w:cs="Times New Roman"/>
          <w:lang w:val="en"/>
        </w:rPr>
      </w:pPr>
      <w:r w:rsidRPr="00A57A72">
        <w:rPr>
          <w:rFonts w:ascii="Times New Roman" w:hAnsi="Times New Roman" w:cs="Times New Roman"/>
          <w:lang w:val="en"/>
        </w:rPr>
        <w:t xml:space="preserve">is insurance for replacement value or indemnity (actual cash value) basis? Lenders usually insist on replacement value – lenders may agree to replacement value basis for terrorism insurance as it is difficult to obtain – but otherwise lenders insist on full reinstatement basis for insurance </w:t>
      </w:r>
    </w:p>
    <w:p w:rsidR="00C62A4B" w:rsidRPr="00A57A72" w:rsidRDefault="00C62A4B" w:rsidP="00A57A72">
      <w:pPr>
        <w:pStyle w:val="ListParagraph"/>
        <w:numPr>
          <w:ilvl w:val="0"/>
          <w:numId w:val="6"/>
        </w:numPr>
        <w:spacing w:before="100" w:beforeAutospacing="1" w:after="100" w:afterAutospacing="1" w:line="360" w:lineRule="auto"/>
        <w:jc w:val="both"/>
        <w:rPr>
          <w:rFonts w:ascii="Times New Roman" w:hAnsi="Times New Roman" w:cs="Times New Roman"/>
          <w:lang w:val="en"/>
        </w:rPr>
      </w:pPr>
      <w:r w:rsidRPr="00A57A72">
        <w:rPr>
          <w:rFonts w:ascii="Times New Roman" w:hAnsi="Times New Roman" w:cs="Times New Roman"/>
          <w:lang w:val="en"/>
        </w:rPr>
        <w:t xml:space="preserve">undertaking to effect insurances through a broker and for approval of the insurers by the banks on terms acceptable to the banks (including, possibly, non-vitiation clause) </w:t>
      </w:r>
    </w:p>
    <w:p w:rsidR="00C62A4B" w:rsidRPr="00A57A72" w:rsidRDefault="00C62A4B" w:rsidP="00A57A72">
      <w:pPr>
        <w:pStyle w:val="ListParagraph"/>
        <w:numPr>
          <w:ilvl w:val="0"/>
          <w:numId w:val="6"/>
        </w:numPr>
        <w:spacing w:before="100" w:beforeAutospacing="1" w:after="100" w:afterAutospacing="1" w:line="360" w:lineRule="auto"/>
        <w:jc w:val="both"/>
        <w:rPr>
          <w:rFonts w:ascii="Times New Roman" w:hAnsi="Times New Roman" w:cs="Times New Roman"/>
          <w:lang w:val="en"/>
        </w:rPr>
      </w:pPr>
      <w:r w:rsidRPr="00A57A72">
        <w:rPr>
          <w:rFonts w:ascii="Times New Roman" w:hAnsi="Times New Roman" w:cs="Times New Roman"/>
          <w:lang w:val="en"/>
        </w:rPr>
        <w:t xml:space="preserve">project company required to inform lenders direct of any changes to the terms of the polices </w:t>
      </w:r>
    </w:p>
    <w:p w:rsidR="00C62A4B" w:rsidRPr="00A57A72" w:rsidRDefault="00C62A4B" w:rsidP="00A57A72">
      <w:pPr>
        <w:pStyle w:val="ListParagraph"/>
        <w:numPr>
          <w:ilvl w:val="0"/>
          <w:numId w:val="6"/>
        </w:numPr>
        <w:spacing w:before="100" w:beforeAutospacing="1" w:after="100" w:afterAutospacing="1" w:line="360" w:lineRule="auto"/>
        <w:jc w:val="both"/>
        <w:rPr>
          <w:rFonts w:ascii="Times New Roman" w:hAnsi="Times New Roman" w:cs="Times New Roman"/>
          <w:lang w:val="en"/>
        </w:rPr>
      </w:pPr>
      <w:r w:rsidRPr="00A57A72">
        <w:rPr>
          <w:rFonts w:ascii="Times New Roman" w:hAnsi="Times New Roman" w:cs="Times New Roman"/>
          <w:lang w:val="en"/>
        </w:rPr>
        <w:t xml:space="preserve">insurer required to give lenders notice of cancellation of policy (so lenders may be able to pay premium if cancellation is for non-payment, etc.) </w:t>
      </w:r>
    </w:p>
    <w:p w:rsidR="00C62A4B" w:rsidRPr="00A57A72" w:rsidRDefault="00C62A4B" w:rsidP="00A57A72">
      <w:pPr>
        <w:pStyle w:val="ListParagraph"/>
        <w:numPr>
          <w:ilvl w:val="0"/>
          <w:numId w:val="6"/>
        </w:numPr>
        <w:spacing w:before="100" w:beforeAutospacing="1" w:after="100" w:afterAutospacing="1" w:line="360" w:lineRule="auto"/>
        <w:jc w:val="both"/>
        <w:rPr>
          <w:rFonts w:ascii="Times New Roman" w:hAnsi="Times New Roman" w:cs="Times New Roman"/>
          <w:lang w:val="en"/>
        </w:rPr>
      </w:pPr>
      <w:r w:rsidRPr="00A57A72">
        <w:rPr>
          <w:rFonts w:ascii="Times New Roman" w:hAnsi="Times New Roman" w:cs="Times New Roman"/>
          <w:lang w:val="en"/>
        </w:rPr>
        <w:t xml:space="preserve">undertaking to procure broker gives the banks a letter of undertaking, which will require broker to </w:t>
      </w:r>
    </w:p>
    <w:p w:rsidR="00C62A4B" w:rsidRPr="00A57A72" w:rsidRDefault="00C62A4B" w:rsidP="00A57A72">
      <w:pPr>
        <w:widowControl/>
        <w:numPr>
          <w:ilvl w:val="2"/>
          <w:numId w:val="1"/>
        </w:numPr>
        <w:kinsoku/>
        <w:spacing w:before="100" w:beforeAutospacing="1" w:after="100" w:afterAutospacing="1" w:line="360" w:lineRule="auto"/>
        <w:jc w:val="both"/>
        <w:rPr>
          <w:sz w:val="22"/>
          <w:szCs w:val="22"/>
          <w:lang w:val="en"/>
        </w:rPr>
      </w:pPr>
      <w:r w:rsidRPr="00A57A72">
        <w:rPr>
          <w:sz w:val="22"/>
          <w:szCs w:val="22"/>
          <w:lang w:val="en"/>
        </w:rPr>
        <w:t xml:space="preserve">arrange for loss payable clauses in agreed form to be included in policies </w:t>
      </w:r>
    </w:p>
    <w:p w:rsidR="00C62A4B" w:rsidRPr="00A57A72" w:rsidRDefault="00C62A4B" w:rsidP="00A57A72">
      <w:pPr>
        <w:widowControl/>
        <w:numPr>
          <w:ilvl w:val="2"/>
          <w:numId w:val="1"/>
        </w:numPr>
        <w:kinsoku/>
        <w:spacing w:before="100" w:beforeAutospacing="1" w:after="100" w:afterAutospacing="1" w:line="360" w:lineRule="auto"/>
        <w:jc w:val="both"/>
        <w:rPr>
          <w:sz w:val="22"/>
          <w:szCs w:val="22"/>
          <w:lang w:val="en"/>
        </w:rPr>
      </w:pPr>
      <w:r w:rsidRPr="00A57A72">
        <w:rPr>
          <w:sz w:val="22"/>
          <w:szCs w:val="22"/>
          <w:lang w:val="en"/>
        </w:rPr>
        <w:lastRenderedPageBreak/>
        <w:t xml:space="preserve">arrange for a notice of assignment to be endorsed on each policy (in some jurisdictions notice will need to be given jointly by borrower and the lenders in order to be valid) </w:t>
      </w:r>
    </w:p>
    <w:p w:rsidR="00C62A4B" w:rsidRPr="00A57A72" w:rsidRDefault="00C62A4B" w:rsidP="00A57A72">
      <w:pPr>
        <w:widowControl/>
        <w:numPr>
          <w:ilvl w:val="2"/>
          <w:numId w:val="1"/>
        </w:numPr>
        <w:kinsoku/>
        <w:spacing w:before="100" w:beforeAutospacing="1" w:after="100" w:afterAutospacing="1" w:line="360" w:lineRule="auto"/>
        <w:jc w:val="both"/>
        <w:rPr>
          <w:sz w:val="22"/>
          <w:szCs w:val="22"/>
          <w:lang w:val="en"/>
        </w:rPr>
      </w:pPr>
      <w:r w:rsidRPr="00A57A72">
        <w:rPr>
          <w:sz w:val="22"/>
          <w:szCs w:val="22"/>
          <w:lang w:val="en"/>
        </w:rPr>
        <w:t xml:space="preserve">hold insurance slips and policies to lenders’ order </w:t>
      </w:r>
    </w:p>
    <w:p w:rsidR="00C62A4B" w:rsidRPr="00A57A72" w:rsidRDefault="00C62A4B" w:rsidP="00A57A72">
      <w:pPr>
        <w:widowControl/>
        <w:numPr>
          <w:ilvl w:val="2"/>
          <w:numId w:val="1"/>
        </w:numPr>
        <w:kinsoku/>
        <w:spacing w:before="100" w:beforeAutospacing="1" w:after="100" w:afterAutospacing="1" w:line="360" w:lineRule="auto"/>
        <w:jc w:val="both"/>
        <w:rPr>
          <w:sz w:val="22"/>
          <w:szCs w:val="22"/>
          <w:lang w:val="en"/>
        </w:rPr>
      </w:pPr>
      <w:r w:rsidRPr="00A57A72">
        <w:rPr>
          <w:sz w:val="22"/>
          <w:szCs w:val="22"/>
          <w:lang w:val="en"/>
        </w:rPr>
        <w:t xml:space="preserve">advise the agent bank of any non-payment of premia and of any circumstances which might result in any insurance being avoided </w:t>
      </w:r>
    </w:p>
    <w:p w:rsidR="00C62A4B" w:rsidRPr="00A57A72" w:rsidRDefault="00C62A4B" w:rsidP="00A57A72">
      <w:pPr>
        <w:pStyle w:val="ListParagraph"/>
        <w:numPr>
          <w:ilvl w:val="0"/>
          <w:numId w:val="1"/>
        </w:numPr>
        <w:spacing w:before="100" w:beforeAutospacing="1" w:after="100" w:afterAutospacing="1" w:line="360" w:lineRule="auto"/>
        <w:jc w:val="both"/>
        <w:rPr>
          <w:rFonts w:ascii="Times New Roman" w:hAnsi="Times New Roman" w:cs="Times New Roman"/>
          <w:lang w:val="en"/>
        </w:rPr>
      </w:pPr>
      <w:r w:rsidRPr="00A57A72">
        <w:rPr>
          <w:rFonts w:ascii="Times New Roman" w:hAnsi="Times New Roman" w:cs="Times New Roman"/>
          <w:lang w:val="en"/>
        </w:rPr>
        <w:t xml:space="preserve">undertaking to pay all premia when due and to provide the agent bank with evidence of payment </w:t>
      </w:r>
    </w:p>
    <w:p w:rsidR="00C62A4B" w:rsidRPr="00A57A72" w:rsidRDefault="00C62A4B" w:rsidP="00A57A72">
      <w:pPr>
        <w:pStyle w:val="ListParagraph"/>
        <w:numPr>
          <w:ilvl w:val="0"/>
          <w:numId w:val="1"/>
        </w:numPr>
        <w:spacing w:before="100" w:beforeAutospacing="1" w:after="100" w:afterAutospacing="1" w:line="360" w:lineRule="auto"/>
        <w:jc w:val="both"/>
        <w:rPr>
          <w:rFonts w:ascii="Times New Roman" w:hAnsi="Times New Roman" w:cs="Times New Roman"/>
          <w:lang w:val="en"/>
        </w:rPr>
      </w:pPr>
      <w:r w:rsidRPr="00A57A72">
        <w:rPr>
          <w:rFonts w:ascii="Times New Roman" w:hAnsi="Times New Roman" w:cs="Times New Roman"/>
          <w:lang w:val="en"/>
        </w:rPr>
        <w:t xml:space="preserve">provision that if borrower defaults in any of his insurance obligations, banks can perform those obligations in his name and at his expense. </w:t>
      </w:r>
    </w:p>
    <w:p w:rsidR="00C62A4B" w:rsidRPr="00A57A72" w:rsidRDefault="00C62A4B" w:rsidP="00A57A72">
      <w:pPr>
        <w:pStyle w:val="ListParagraph"/>
        <w:numPr>
          <w:ilvl w:val="0"/>
          <w:numId w:val="1"/>
        </w:numPr>
        <w:spacing w:before="100" w:beforeAutospacing="1" w:after="100" w:afterAutospacing="1" w:line="360" w:lineRule="auto"/>
        <w:jc w:val="both"/>
        <w:rPr>
          <w:rFonts w:ascii="Times New Roman" w:hAnsi="Times New Roman" w:cs="Times New Roman"/>
          <w:lang w:val="en"/>
        </w:rPr>
      </w:pPr>
      <w:r w:rsidRPr="00A57A72">
        <w:rPr>
          <w:rFonts w:ascii="Times New Roman" w:hAnsi="Times New Roman" w:cs="Times New Roman"/>
          <w:lang w:val="en"/>
        </w:rPr>
        <w:t xml:space="preserve">obligation to apply substantial physical damage insurance proceeds in prepayment of loans </w:t>
      </w:r>
    </w:p>
    <w:p w:rsidR="00C62A4B" w:rsidRPr="00C62A4B" w:rsidRDefault="00C62A4B" w:rsidP="00C62A4B">
      <w:pPr>
        <w:pStyle w:val="Heading1"/>
        <w:spacing w:line="360" w:lineRule="auto"/>
        <w:jc w:val="both"/>
        <w:rPr>
          <w:rFonts w:ascii="Times New Roman" w:hAnsi="Times New Roman"/>
          <w:color w:val="auto"/>
          <w:sz w:val="22"/>
          <w:szCs w:val="22"/>
          <w:lang w:val="en"/>
        </w:rPr>
      </w:pPr>
      <w:bookmarkStart w:id="3" w:name="Reinsurance"/>
      <w:bookmarkEnd w:id="3"/>
      <w:r w:rsidRPr="00C62A4B">
        <w:rPr>
          <w:rStyle w:val="Strong"/>
          <w:rFonts w:ascii="Times New Roman" w:hAnsi="Times New Roman"/>
          <w:b/>
          <w:bCs/>
          <w:color w:val="auto"/>
          <w:sz w:val="22"/>
          <w:szCs w:val="22"/>
          <w:lang w:val="en"/>
        </w:rPr>
        <w:t>Reinsurance</w:t>
      </w:r>
    </w:p>
    <w:p w:rsidR="00C62A4B" w:rsidRPr="00C62A4B" w:rsidRDefault="00C62A4B" w:rsidP="00C62A4B">
      <w:pPr>
        <w:pStyle w:val="NormalWeb"/>
        <w:spacing w:line="360" w:lineRule="auto"/>
        <w:jc w:val="both"/>
        <w:rPr>
          <w:sz w:val="22"/>
          <w:szCs w:val="22"/>
          <w:lang w:val="en"/>
        </w:rPr>
      </w:pPr>
      <w:r w:rsidRPr="00C62A4B">
        <w:rPr>
          <w:sz w:val="22"/>
          <w:szCs w:val="22"/>
          <w:lang w:val="en"/>
        </w:rPr>
        <w:t xml:space="preserve">The host government may have a rule that all insurances have to be written locally. The primary insurers are likely to reinsure as they may not otherwise be able to meet a major claim. Lenders may want to control the percentage of liability that local insurers reinsure (by insisting on a “maximum retained percentage” for a local insurer – above this percentage, the local insurer would be required to reinsure). Lenders will usually specify credit ratings for reinsurance – although this is not great comfort for the project company as it will have to rely on the credit worthiness of the local insurer. In order to reduce this risk, project company can: </w:t>
      </w:r>
    </w:p>
    <w:p w:rsidR="00C62A4B" w:rsidRPr="000F4045" w:rsidRDefault="00C62A4B" w:rsidP="00C9446D">
      <w:pPr>
        <w:pStyle w:val="ListParagraph"/>
        <w:numPr>
          <w:ilvl w:val="0"/>
          <w:numId w:val="7"/>
        </w:numPr>
        <w:spacing w:before="100" w:beforeAutospacing="1" w:after="100" w:afterAutospacing="1" w:line="360" w:lineRule="auto"/>
        <w:jc w:val="both"/>
        <w:rPr>
          <w:rFonts w:ascii="Times New Roman" w:hAnsi="Times New Roman" w:cs="Times New Roman"/>
          <w:lang w:val="en"/>
        </w:rPr>
      </w:pPr>
      <w:r w:rsidRPr="000F4045">
        <w:rPr>
          <w:rFonts w:ascii="Times New Roman" w:hAnsi="Times New Roman" w:cs="Times New Roman"/>
          <w:lang w:val="en"/>
        </w:rPr>
        <w:t xml:space="preserve">require local insurers to give project company a security assignment of reinsurance policies –may not be possible to under local law to do this and insurers may themselves be subject to negative pledges </w:t>
      </w:r>
    </w:p>
    <w:p w:rsidR="00C62A4B" w:rsidRPr="000F4045" w:rsidRDefault="00C62A4B" w:rsidP="00C9446D">
      <w:pPr>
        <w:pStyle w:val="ListParagraph"/>
        <w:numPr>
          <w:ilvl w:val="0"/>
          <w:numId w:val="7"/>
        </w:numPr>
        <w:spacing w:before="100" w:beforeAutospacing="1" w:after="100" w:afterAutospacing="1" w:line="360" w:lineRule="auto"/>
        <w:jc w:val="both"/>
        <w:rPr>
          <w:rFonts w:ascii="Times New Roman" w:hAnsi="Times New Roman" w:cs="Times New Roman"/>
          <w:lang w:val="en"/>
        </w:rPr>
      </w:pPr>
      <w:r w:rsidRPr="000F4045">
        <w:rPr>
          <w:rFonts w:ascii="Times New Roman" w:hAnsi="Times New Roman" w:cs="Times New Roman"/>
          <w:lang w:val="en"/>
        </w:rPr>
        <w:t xml:space="preserve">require contractual cut-through agreements – tripartite agreement between local insurer, reinsurer and project company providing that in the case of a claim project </w:t>
      </w:r>
      <w:r w:rsidRPr="000F4045">
        <w:rPr>
          <w:rFonts w:ascii="Times New Roman" w:hAnsi="Times New Roman" w:cs="Times New Roman"/>
          <w:lang w:val="en"/>
        </w:rPr>
        <w:lastRenderedPageBreak/>
        <w:t xml:space="preserve">company may call on reinsurer to pay it direct – lenders usually take security interest in project company’s interest in the agreement. They may not be possible under local insurance law, they may not be enforceable in the case of a bankruptcy because they are contractual and so may be capable of being avoided, and, from reinsurer’s perspective, it may face risk of double payment </w:t>
      </w:r>
    </w:p>
    <w:p w:rsidR="00C62A4B" w:rsidRPr="000F4045" w:rsidRDefault="00C62A4B" w:rsidP="00C9446D">
      <w:pPr>
        <w:pStyle w:val="ListParagraph"/>
        <w:numPr>
          <w:ilvl w:val="0"/>
          <w:numId w:val="7"/>
        </w:numPr>
        <w:spacing w:before="100" w:beforeAutospacing="1" w:after="100" w:afterAutospacing="1" w:line="360" w:lineRule="auto"/>
        <w:jc w:val="both"/>
        <w:rPr>
          <w:rFonts w:ascii="Times New Roman" w:hAnsi="Times New Roman" w:cs="Times New Roman"/>
          <w:lang w:val="en"/>
        </w:rPr>
      </w:pPr>
      <w:r w:rsidRPr="000F4045">
        <w:rPr>
          <w:rFonts w:ascii="Times New Roman" w:hAnsi="Times New Roman" w:cs="Times New Roman"/>
          <w:lang w:val="en"/>
        </w:rPr>
        <w:t xml:space="preserve">have project sponsors form own captive insurance company in jurisdiction – could then ensure that it only carried out insurance for this project – so all proceeds would be available – this is expensive and time-consuming but may be worthwhile for a huge project – e.g., major oil companies have done so in some jurisdictions because of lack of capacity in insurance markets for various aspects of business – especially pollution. </w:t>
      </w:r>
    </w:p>
    <w:p w:rsidR="00C62A4B" w:rsidRPr="000F4045" w:rsidRDefault="005C5F28" w:rsidP="00C62A4B">
      <w:pPr>
        <w:spacing w:line="360" w:lineRule="auto"/>
        <w:jc w:val="both"/>
        <w:rPr>
          <w:sz w:val="18"/>
          <w:szCs w:val="22"/>
          <w:lang w:val="en"/>
        </w:rPr>
      </w:pPr>
      <w:r>
        <w:rPr>
          <w:sz w:val="18"/>
          <w:szCs w:val="22"/>
          <w:lang w:val="en"/>
        </w:rPr>
        <w:pict>
          <v:rect id="_x0000_i1025" style="width:458.4pt;height:1pt" o:hrpct="979" o:hrstd="t" o:hrnoshade="t" o:hr="t" fillcolor="#7d7b6c" stroked="f"/>
        </w:pict>
      </w:r>
    </w:p>
    <w:bookmarkStart w:id="4" w:name="_ftn1"/>
    <w:p w:rsidR="00C62A4B" w:rsidRPr="000F4045" w:rsidRDefault="00C62A4B" w:rsidP="00C62A4B">
      <w:pPr>
        <w:pStyle w:val="NormalWeb"/>
        <w:spacing w:line="360" w:lineRule="auto"/>
        <w:jc w:val="both"/>
        <w:rPr>
          <w:sz w:val="18"/>
          <w:szCs w:val="22"/>
          <w:lang w:val="en"/>
        </w:rPr>
      </w:pPr>
      <w:r w:rsidRPr="000F4045">
        <w:rPr>
          <w:sz w:val="18"/>
          <w:szCs w:val="22"/>
          <w:lang w:val="en"/>
        </w:rPr>
        <w:fldChar w:fldCharType="begin"/>
      </w:r>
      <w:r w:rsidRPr="000F4045">
        <w:rPr>
          <w:sz w:val="18"/>
          <w:szCs w:val="22"/>
          <w:lang w:val="en"/>
        </w:rPr>
        <w:instrText xml:space="preserve"> HYPERLINK "http://ppp.worldbank.org/public-private-partnership/ppp-overview/practical-tools/checklists-and-risk-matrices/insurance-checklist" \l "_ftnref1" \o "" </w:instrText>
      </w:r>
      <w:r w:rsidRPr="000F4045">
        <w:rPr>
          <w:sz w:val="18"/>
          <w:szCs w:val="22"/>
          <w:lang w:val="en"/>
        </w:rPr>
        <w:fldChar w:fldCharType="separate"/>
      </w:r>
      <w:r w:rsidRPr="000F4045">
        <w:rPr>
          <w:rStyle w:val="Hyperlink"/>
          <w:color w:val="auto"/>
          <w:sz w:val="18"/>
          <w:szCs w:val="22"/>
          <w:lang w:val="en"/>
        </w:rPr>
        <w:t>[1]</w:t>
      </w:r>
      <w:r w:rsidRPr="000F4045">
        <w:rPr>
          <w:sz w:val="18"/>
          <w:szCs w:val="22"/>
          <w:lang w:val="en"/>
        </w:rPr>
        <w:fldChar w:fldCharType="end"/>
      </w:r>
      <w:bookmarkEnd w:id="4"/>
      <w:r w:rsidRPr="000F4045">
        <w:rPr>
          <w:sz w:val="18"/>
          <w:szCs w:val="22"/>
          <w:lang w:val="en"/>
        </w:rPr>
        <w:t xml:space="preserve"> </w:t>
      </w:r>
      <w:proofErr w:type="spellStart"/>
      <w:r w:rsidRPr="000F4045">
        <w:rPr>
          <w:sz w:val="18"/>
          <w:szCs w:val="22"/>
          <w:lang w:val="en"/>
        </w:rPr>
        <w:t>Vinter</w:t>
      </w:r>
      <w:proofErr w:type="spellEnd"/>
      <w:r w:rsidRPr="000F4045">
        <w:rPr>
          <w:sz w:val="18"/>
          <w:szCs w:val="22"/>
          <w:lang w:val="en"/>
        </w:rPr>
        <w:t>, Graham D. – Project Finance, A Legal Guide, 3</w:t>
      </w:r>
      <w:r w:rsidRPr="000F4045">
        <w:rPr>
          <w:sz w:val="18"/>
          <w:szCs w:val="22"/>
          <w:vertAlign w:val="superscript"/>
          <w:lang w:val="en"/>
        </w:rPr>
        <w:t>rd</w:t>
      </w:r>
      <w:r w:rsidRPr="000F4045">
        <w:rPr>
          <w:sz w:val="18"/>
          <w:szCs w:val="22"/>
          <w:lang w:val="en"/>
        </w:rPr>
        <w:t>. Ed., Delmon, J – Project Finance, BOT Projects and Risk, 2005</w:t>
      </w:r>
      <w:bookmarkStart w:id="5" w:name="_GoBack"/>
      <w:bookmarkEnd w:id="5"/>
    </w:p>
    <w:p w:rsidR="004604F7" w:rsidRPr="000F4045" w:rsidRDefault="004604F7" w:rsidP="00C62A4B">
      <w:pPr>
        <w:pStyle w:val="Heading2"/>
        <w:spacing w:line="360" w:lineRule="auto"/>
        <w:jc w:val="both"/>
        <w:rPr>
          <w:rFonts w:ascii="Times New Roman" w:hAnsi="Times New Roman" w:cs="Times New Roman"/>
          <w:color w:val="auto"/>
          <w:sz w:val="22"/>
          <w:szCs w:val="22"/>
        </w:rPr>
      </w:pPr>
    </w:p>
    <w:sectPr w:rsidR="004604F7" w:rsidRPr="000F4045" w:rsidSect="0039476E">
      <w:headerReference w:type="default" r:id="rId9"/>
      <w:footerReference w:type="default" r:id="rId10"/>
      <w:headerReference w:type="first" r:id="rId11"/>
      <w:footerReference w:type="first" r:id="rId12"/>
      <w:pgSz w:w="12245" w:h="15703"/>
      <w:pgMar w:top="1440" w:right="1440" w:bottom="1440" w:left="1440" w:header="720" w:footer="518"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DAB" w:rsidRDefault="00BE7DAB" w:rsidP="0081398E">
      <w:r>
        <w:separator/>
      </w:r>
    </w:p>
  </w:endnote>
  <w:endnote w:type="continuationSeparator" w:id="0">
    <w:p w:rsidR="00BE7DAB" w:rsidRDefault="00BE7DAB" w:rsidP="00813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166" w:rsidRPr="002A609A" w:rsidRDefault="002A609A" w:rsidP="0081398E">
    <w:pPr>
      <w:ind w:left="540"/>
      <w:jc w:val="center"/>
      <w:rPr>
        <w:sz w:val="20"/>
      </w:rPr>
    </w:pPr>
    <w:r w:rsidRPr="002A609A">
      <w:rPr>
        <w:sz w:val="20"/>
      </w:rPr>
      <w:ptab w:relativeTo="margin" w:alignment="left" w:leader="none"/>
    </w:r>
    <w:r w:rsidR="00472166" w:rsidRPr="002A609A">
      <w:rPr>
        <w:sz w:val="20"/>
      </w:rPr>
      <w:t xml:space="preserve">Page </w:t>
    </w:r>
    <w:r w:rsidR="00D124D2" w:rsidRPr="002A609A">
      <w:rPr>
        <w:sz w:val="20"/>
      </w:rPr>
      <w:fldChar w:fldCharType="begin"/>
    </w:r>
    <w:r w:rsidR="00472166" w:rsidRPr="002A609A">
      <w:rPr>
        <w:sz w:val="20"/>
      </w:rPr>
      <w:instrText xml:space="preserve"> PAGE </w:instrText>
    </w:r>
    <w:r w:rsidR="00D124D2" w:rsidRPr="002A609A">
      <w:rPr>
        <w:sz w:val="20"/>
      </w:rPr>
      <w:fldChar w:fldCharType="separate"/>
    </w:r>
    <w:r w:rsidR="00C709E6">
      <w:rPr>
        <w:noProof/>
        <w:sz w:val="20"/>
      </w:rPr>
      <w:t>9</w:t>
    </w:r>
    <w:r w:rsidR="00D124D2" w:rsidRPr="002A609A">
      <w:rPr>
        <w:sz w:val="20"/>
      </w:rPr>
      <w:fldChar w:fldCharType="end"/>
    </w:r>
    <w:r w:rsidR="00472166" w:rsidRPr="002A609A">
      <w:rPr>
        <w:sz w:val="20"/>
      </w:rPr>
      <w:t xml:space="preserve"> of </w:t>
    </w:r>
    <w:r w:rsidR="00D124D2" w:rsidRPr="002A609A">
      <w:rPr>
        <w:sz w:val="20"/>
      </w:rPr>
      <w:fldChar w:fldCharType="begin"/>
    </w:r>
    <w:r w:rsidR="00472166" w:rsidRPr="002A609A">
      <w:rPr>
        <w:sz w:val="20"/>
      </w:rPr>
      <w:instrText xml:space="preserve"> NUMPAGES  </w:instrText>
    </w:r>
    <w:r w:rsidR="00D124D2" w:rsidRPr="002A609A">
      <w:rPr>
        <w:sz w:val="20"/>
      </w:rPr>
      <w:fldChar w:fldCharType="separate"/>
    </w:r>
    <w:r w:rsidR="00C709E6">
      <w:rPr>
        <w:noProof/>
        <w:sz w:val="20"/>
      </w:rPr>
      <w:t>10</w:t>
    </w:r>
    <w:r w:rsidR="00D124D2" w:rsidRPr="002A609A">
      <w:rPr>
        <w:sz w:val="20"/>
      </w:rPr>
      <w:fldChar w:fldCharType="end"/>
    </w:r>
  </w:p>
  <w:p w:rsidR="002A609A" w:rsidRDefault="002A609A" w:rsidP="002A609A">
    <w:pPr>
      <w:pStyle w:val="Footer"/>
      <w:tabs>
        <w:tab w:val="right" w:pos="9720"/>
      </w:tabs>
      <w:ind w:left="900"/>
      <w:jc w:val="center"/>
      <w:rPr>
        <w:rFonts w:ascii="Arial Narrow" w:hAnsi="Arial Narrow"/>
        <w:sz w:val="20"/>
      </w:rPr>
    </w:pPr>
  </w:p>
  <w:p w:rsidR="006F75C7" w:rsidRDefault="005448A6" w:rsidP="006F75C7">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89984" behindDoc="0" locked="0" layoutInCell="1" allowOverlap="1" wp14:anchorId="5B18820A" wp14:editId="5641A6A7">
          <wp:simplePos x="0" y="0"/>
          <wp:positionH relativeFrom="column">
            <wp:posOffset>-131445</wp:posOffset>
          </wp:positionH>
          <wp:positionV relativeFrom="paragraph">
            <wp:posOffset>130014</wp:posOffset>
          </wp:positionV>
          <wp:extent cx="834441" cy="484495"/>
          <wp:effectExtent l="0" t="0" r="3810" b="0"/>
          <wp:wrapNone/>
          <wp:docPr id="14" name="Picture 11" descr="C:\Users\WB472671\AppData\Local\Microsoft\Windows\Temporary Internet Files\Content.Outlook\MMCYIH17\PPPI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1">
                    <a:duotone>
                      <a:prstClr val="black"/>
                      <a:schemeClr val="tx2">
                        <a:tint val="45000"/>
                        <a:satMod val="400000"/>
                      </a:schemeClr>
                    </a:duotone>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4441" cy="48449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39476E" w:rsidRPr="00840F11">
      <w:rPr>
        <w:rFonts w:ascii="Arial Narrow" w:hAnsi="Arial Narrow"/>
        <w:b/>
        <w:noProof/>
        <w:sz w:val="20"/>
        <w:lang w:eastAsia="en-US"/>
      </w:rPr>
      <mc:AlternateContent>
        <mc:Choice Requires="wps">
          <w:drawing>
            <wp:anchor distT="0" distB="0" distL="114300" distR="114300" simplePos="0" relativeHeight="251671552" behindDoc="0" locked="0" layoutInCell="1" allowOverlap="1" wp14:anchorId="2FA33986" wp14:editId="23E28FE4">
              <wp:simplePos x="0" y="0"/>
              <wp:positionH relativeFrom="column">
                <wp:posOffset>-911225</wp:posOffset>
              </wp:positionH>
              <wp:positionV relativeFrom="paragraph">
                <wp:posOffset>59055</wp:posOffset>
              </wp:positionV>
              <wp:extent cx="8159750" cy="0"/>
              <wp:effectExtent l="0" t="19050" r="12700"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470A5B"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" strokecolor="#00b0f0" strokeweight="3pt">
              <v:shadow color="#243f60" opacity=".5" offset="1pt"/>
            </v:shape>
          </w:pict>
        </mc:Fallback>
      </mc:AlternateContent>
    </w:r>
    <w:r w:rsidR="006F75C7" w:rsidRPr="00840F11">
      <w:rPr>
        <w:rFonts w:ascii="Arial Narrow" w:hAnsi="Arial Narrow"/>
        <w:b/>
        <w:noProof/>
        <w:sz w:val="20"/>
        <w:lang w:eastAsia="en-US"/>
      </w:rPr>
      <mc:AlternateContent>
        <mc:Choice Requires="wps">
          <w:drawing>
            <wp:anchor distT="0" distB="0" distL="114300" distR="114300" simplePos="0" relativeHeight="251684864" behindDoc="0" locked="0" layoutInCell="1" allowOverlap="1" wp14:anchorId="45B6D8DF" wp14:editId="12AAC1F3">
              <wp:simplePos x="0" y="0"/>
              <wp:positionH relativeFrom="column">
                <wp:posOffset>-911225</wp:posOffset>
              </wp:positionH>
              <wp:positionV relativeFrom="paragraph">
                <wp:posOffset>59055</wp:posOffset>
              </wp:positionV>
              <wp:extent cx="8159750" cy="0"/>
              <wp:effectExtent l="0" t="19050" r="12700" b="1905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3728B8" id="AutoShape 7" o:spid="_x0000_s1026" type="#_x0000_t32" style="position:absolute;margin-left:-71.75pt;margin-top:4.65pt;width:64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ImDdeq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6F75C7" w:rsidRPr="0039476E" w:rsidRDefault="003A2ADF" w:rsidP="006F75C7">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92032" behindDoc="0" locked="0" layoutInCell="1" allowOverlap="1" wp14:anchorId="3BDF4013" wp14:editId="7EA9E699">
          <wp:simplePos x="0" y="0"/>
          <wp:positionH relativeFrom="column">
            <wp:posOffset>5648164</wp:posOffset>
          </wp:positionH>
          <wp:positionV relativeFrom="paragraph">
            <wp:posOffset>107950</wp:posOffset>
          </wp:positionV>
          <wp:extent cx="334010" cy="227330"/>
          <wp:effectExtent l="0" t="0" r="8890" b="127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85888" behindDoc="0" locked="0" layoutInCell="1" allowOverlap="1" wp14:anchorId="570089A5" wp14:editId="4AAD67C4">
              <wp:simplePos x="0" y="0"/>
              <wp:positionH relativeFrom="column">
                <wp:posOffset>668020</wp:posOffset>
              </wp:positionH>
              <wp:positionV relativeFrom="paragraph">
                <wp:posOffset>100965</wp:posOffset>
              </wp:positionV>
              <wp:extent cx="3404870" cy="55372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C709E6" w:rsidP="006F75C7">
                          <w:pPr>
                            <w:pStyle w:val="NormalWeb"/>
                            <w:tabs>
                              <w:tab w:val="center" w:pos="4680"/>
                              <w:tab w:val="right" w:pos="9360"/>
                              <w:tab w:val="right" w:pos="11520"/>
                            </w:tabs>
                            <w:spacing w:before="0" w:beforeAutospacing="0" w:after="0" w:afterAutospacing="0"/>
                            <w:textAlignment w:val="baseline"/>
                            <w:rPr>
                              <w:sz w:val="20"/>
                            </w:rPr>
                          </w:pPr>
                          <w:hyperlink r:id="rId4"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570089A5" id="Rectangle 3" o:spid="_x0000_s1026" style="position:absolute;margin-left:52.6pt;margin-top:7.95pt;width:268.1pt;height:43.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E12625"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91008" behindDoc="0" locked="0" layoutInCell="1" allowOverlap="1" wp14:anchorId="7972A876" wp14:editId="3EB5A40A">
          <wp:simplePos x="0" y="0"/>
          <wp:positionH relativeFrom="column">
            <wp:posOffset>5229699</wp:posOffset>
          </wp:positionH>
          <wp:positionV relativeFrom="paragraph">
            <wp:posOffset>121920</wp:posOffset>
          </wp:positionV>
          <wp:extent cx="423545" cy="173355"/>
          <wp:effectExtent l="0" t="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86912" behindDoc="0" locked="0" layoutInCell="1" allowOverlap="1" wp14:anchorId="5962E022" wp14:editId="413D63A6">
          <wp:simplePos x="0" y="0"/>
          <wp:positionH relativeFrom="column">
            <wp:posOffset>4674709</wp:posOffset>
          </wp:positionH>
          <wp:positionV relativeFrom="paragraph">
            <wp:posOffset>121920</wp:posOffset>
          </wp:positionV>
          <wp:extent cx="519430" cy="177165"/>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39476E" w:rsidRPr="005448A6" w:rsidRDefault="006F75C7" w:rsidP="0039476E">
    <w:pPr>
      <w:pStyle w:val="Footer"/>
      <w:tabs>
        <w:tab w:val="right" w:pos="9720"/>
      </w:tabs>
      <w:ind w:left="900"/>
      <w:jc w:val="center"/>
      <w:rPr>
        <w:rFonts w:ascii="Arial Narrow" w:hAnsi="Arial Narrow"/>
        <w:sz w:val="20"/>
        <w:lang w:eastAsia="en-US"/>
      </w:rPr>
    </w:pPr>
    <w:r w:rsidRPr="005448A6">
      <w:rPr>
        <w:rFonts w:ascii="Arial Narrow" w:hAnsi="Arial Narrow"/>
        <w:noProof/>
        <w:sz w:val="20"/>
        <w:lang w:eastAsia="en-US"/>
      </w:rPr>
      <w:drawing>
        <wp:anchor distT="0" distB="0" distL="114300" distR="114300" simplePos="0" relativeHeight="251694080" behindDoc="0" locked="0" layoutInCell="1" allowOverlap="1" wp14:anchorId="6B24B556" wp14:editId="7A4DA2DE">
          <wp:simplePos x="0" y="0"/>
          <wp:positionH relativeFrom="column">
            <wp:posOffset>3943236</wp:posOffset>
          </wp:positionH>
          <wp:positionV relativeFrom="paragraph">
            <wp:posOffset>3096</wp:posOffset>
          </wp:positionV>
          <wp:extent cx="728980" cy="142875"/>
          <wp:effectExtent l="0" t="0" r="0" b="9525"/>
          <wp:wrapNone/>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09A" w:rsidRDefault="006F75C7" w:rsidP="002A609A">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79744" behindDoc="0" locked="0" layoutInCell="1" allowOverlap="1" wp14:anchorId="34E953C7" wp14:editId="763FC2CB">
          <wp:simplePos x="0" y="0"/>
          <wp:positionH relativeFrom="column">
            <wp:posOffset>-119046</wp:posOffset>
          </wp:positionH>
          <wp:positionV relativeFrom="paragraph">
            <wp:posOffset>140155</wp:posOffset>
          </wp:positionV>
          <wp:extent cx="787636" cy="457200"/>
          <wp:effectExtent l="0" t="0" r="0" b="0"/>
          <wp:wrapNone/>
          <wp:docPr id="1035" name="Picture 11" descr="C:\Users\WB472671\AppData\Local\Microsoft\Windows\Temporary Internet Files\Content.Outlook\MMCYIH17\PPPIRC.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2">
                    <a:duotone>
                      <a:prstClr val="black"/>
                      <a:schemeClr val="tx2">
                        <a:tint val="45000"/>
                        <a:satMod val="400000"/>
                      </a:schemeClr>
                    </a:duotone>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87638" cy="457201"/>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2A609A" w:rsidRPr="00840F11">
      <w:rPr>
        <w:rFonts w:ascii="Arial Narrow" w:hAnsi="Arial Narrow"/>
        <w:b/>
        <w:noProof/>
        <w:sz w:val="20"/>
        <w:lang w:eastAsia="en-US"/>
      </w:rPr>
      <mc:AlternateContent>
        <mc:Choice Requires="wps">
          <w:drawing>
            <wp:anchor distT="0" distB="0" distL="114300" distR="114300" simplePos="0" relativeHeight="251668480" behindDoc="0" locked="0" layoutInCell="1" allowOverlap="1" wp14:anchorId="0720ED38" wp14:editId="15394068">
              <wp:simplePos x="0" y="0"/>
              <wp:positionH relativeFrom="column">
                <wp:posOffset>-911225</wp:posOffset>
              </wp:positionH>
              <wp:positionV relativeFrom="paragraph">
                <wp:posOffset>59055</wp:posOffset>
              </wp:positionV>
              <wp:extent cx="8159750" cy="0"/>
              <wp:effectExtent l="0" t="19050" r="12700" b="1905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42DAD3"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LZaWh6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2A609A" w:rsidRPr="0039476E" w:rsidRDefault="003A2ADF" w:rsidP="002A609A">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82816" behindDoc="0" locked="0" layoutInCell="1" allowOverlap="1" wp14:anchorId="2C9505E0" wp14:editId="6C0F1A32">
          <wp:simplePos x="0" y="0"/>
          <wp:positionH relativeFrom="column">
            <wp:posOffset>5641814</wp:posOffset>
          </wp:positionH>
          <wp:positionV relativeFrom="paragraph">
            <wp:posOffset>107950</wp:posOffset>
          </wp:positionV>
          <wp:extent cx="334010" cy="227330"/>
          <wp:effectExtent l="0" t="0" r="8890" b="127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74624" behindDoc="0" locked="0" layoutInCell="1" allowOverlap="1" wp14:anchorId="201E41AB" wp14:editId="43C9F205">
              <wp:simplePos x="0" y="0"/>
              <wp:positionH relativeFrom="column">
                <wp:posOffset>668020</wp:posOffset>
              </wp:positionH>
              <wp:positionV relativeFrom="paragraph">
                <wp:posOffset>100965</wp:posOffset>
              </wp:positionV>
              <wp:extent cx="3404870" cy="5537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C709E6"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201E41AB" id="_x0000_s1027" style="position:absolute;margin-left:52.6pt;margin-top:7.95pt;width:268.1pt;height:4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E12625" w:rsidP="006F75C7">
                    <w:pPr>
                      <w:pStyle w:val="NormalWeb"/>
                      <w:tabs>
                        <w:tab w:val="center" w:pos="4680"/>
                        <w:tab w:val="right" w:pos="9360"/>
                        <w:tab w:val="right" w:pos="11520"/>
                      </w:tabs>
                      <w:spacing w:before="0" w:beforeAutospacing="0" w:after="0" w:afterAutospacing="0"/>
                      <w:textAlignment w:val="baseline"/>
                      <w:rPr>
                        <w:sz w:val="20"/>
                      </w:rPr>
                    </w:pPr>
                    <w:hyperlink r:id="rId6"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81792" behindDoc="0" locked="0" layoutInCell="1" allowOverlap="1" wp14:anchorId="35568CCC" wp14:editId="546445ED">
          <wp:simplePos x="0" y="0"/>
          <wp:positionH relativeFrom="column">
            <wp:posOffset>5229699</wp:posOffset>
          </wp:positionH>
          <wp:positionV relativeFrom="paragraph">
            <wp:posOffset>121920</wp:posOffset>
          </wp:positionV>
          <wp:extent cx="423545" cy="173355"/>
          <wp:effectExtent l="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75648" behindDoc="0" locked="0" layoutInCell="1" allowOverlap="1" wp14:anchorId="25DB6A71" wp14:editId="6D8F469E">
          <wp:simplePos x="0" y="0"/>
          <wp:positionH relativeFrom="column">
            <wp:posOffset>4674709</wp:posOffset>
          </wp:positionH>
          <wp:positionV relativeFrom="paragraph">
            <wp:posOffset>121920</wp:posOffset>
          </wp:positionV>
          <wp:extent cx="519430" cy="177165"/>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2275EA" w:rsidRDefault="006F75C7">
    <w:r w:rsidRPr="006F75C7">
      <w:rPr>
        <w:rFonts w:ascii="Arial Narrow" w:hAnsi="Arial Narrow"/>
        <w:noProof/>
        <w:sz w:val="20"/>
        <w:lang w:eastAsia="en-US"/>
      </w:rPr>
      <w:drawing>
        <wp:anchor distT="0" distB="0" distL="114300" distR="114300" simplePos="0" relativeHeight="251676672" behindDoc="0" locked="0" layoutInCell="1" allowOverlap="1" wp14:anchorId="0C0962EC" wp14:editId="5F24AD62">
          <wp:simplePos x="0" y="0"/>
          <wp:positionH relativeFrom="column">
            <wp:posOffset>3920964</wp:posOffset>
          </wp:positionH>
          <wp:positionV relativeFrom="paragraph">
            <wp:posOffset>3175</wp:posOffset>
          </wp:positionV>
          <wp:extent cx="728980" cy="142875"/>
          <wp:effectExtent l="0" t="0" r="0" b="952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DAB" w:rsidRDefault="00BE7DAB" w:rsidP="0081398E">
      <w:r>
        <w:separator/>
      </w:r>
    </w:p>
  </w:footnote>
  <w:footnote w:type="continuationSeparator" w:id="0">
    <w:p w:rsidR="00BE7DAB" w:rsidRDefault="00BE7DAB" w:rsidP="00813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 xml:space="preserve">This document has been prepared for the purposes of the </w:t>
    </w:r>
  </w:p>
  <w:p w:rsidR="00593B5B" w:rsidRDefault="00C709E6"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014719" w:rsidRPr="00D23F96">
        <w:rPr>
          <w:rStyle w:val="Hyperlink"/>
          <w:rFonts w:ascii="Arial Narrow" w:hAnsi="Arial Narrow"/>
          <w:b/>
          <w:bCs/>
          <w:color w:val="auto"/>
          <w:sz w:val="20"/>
          <w:szCs w:val="17"/>
        </w:rPr>
        <w:t>PPP IN INFRASTRUCTURE RESOURCE CENTER FOR CONTRACTS, LAWS AND REGULATION (PPPIRC</w:t>
      </w:r>
    </w:hyperlink>
    <w:r w:rsidR="00014719" w:rsidRPr="00D23F96">
      <w:rPr>
        <w:rFonts w:ascii="Arial Narrow" w:hAnsi="Arial Narrow"/>
        <w:b/>
        <w:bCs/>
        <w:sz w:val="20"/>
        <w:szCs w:val="17"/>
      </w:rPr>
      <w:t>)</w:t>
    </w:r>
    <w:r w:rsidR="00014719">
      <w:rPr>
        <w:rFonts w:ascii="Arial Narrow" w:hAnsi="Arial Narrow"/>
        <w:b/>
        <w:bCs/>
        <w:sz w:val="20"/>
        <w:szCs w:val="17"/>
      </w:rPr>
      <w:t xml:space="preserve"> </w:t>
    </w:r>
    <w:r w:rsidR="00593B5B" w:rsidRPr="00161DC1">
      <w:rPr>
        <w:rFonts w:ascii="Arial Narrow" w:hAnsi="Arial Narrow"/>
        <w:sz w:val="20"/>
        <w:szCs w:val="17"/>
      </w:rPr>
      <w:t xml:space="preserve">website. </w:t>
    </w:r>
  </w:p>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r>
      <w:rPr>
        <w:rFonts w:ascii="Arial Narrow" w:hAnsi="Arial Narrow"/>
        <w:sz w:val="20"/>
        <w:szCs w:val="17"/>
      </w:rPr>
      <w:t>.</w:t>
    </w:r>
  </w:p>
  <w:p w:rsidR="003E0A98" w:rsidRDefault="003E0A98" w:rsidP="00593B5B">
    <w:pPr>
      <w:pStyle w:val="Header"/>
    </w:pPr>
  </w:p>
  <w:p w:rsidR="003E0A98" w:rsidRPr="00A6547B" w:rsidRDefault="00A6547B" w:rsidP="00A6547B">
    <w:pPr>
      <w:pStyle w:val="Heading1"/>
      <w:spacing w:line="360" w:lineRule="auto"/>
      <w:jc w:val="center"/>
      <w:rPr>
        <w:rFonts w:ascii="Times New Roman" w:hAnsi="Times New Roman"/>
        <w:b w:val="0"/>
        <w:color w:val="auto"/>
        <w:sz w:val="18"/>
        <w:szCs w:val="28"/>
        <w:lang w:val="en"/>
      </w:rPr>
    </w:pPr>
    <w:r w:rsidRPr="00A6547B">
      <w:rPr>
        <w:rStyle w:val="Strong"/>
        <w:rFonts w:ascii="Times New Roman" w:hAnsi="Times New Roman"/>
        <w:b/>
        <w:color w:val="auto"/>
        <w:sz w:val="22"/>
        <w:szCs w:val="28"/>
        <w:lang w:val="en"/>
      </w:rPr>
      <w:t>Insurance Checklist - Explanatory Note</w:t>
    </w:r>
    <w:r w:rsidR="00C35F48">
      <w:rPr>
        <w:rStyle w:val="Strong"/>
        <w:rFonts w:ascii="Times New Roman" w:hAnsi="Times New Roman"/>
        <w:b/>
        <w:color w:val="auto"/>
        <w:sz w:val="22"/>
        <w:szCs w:val="28"/>
        <w:lang w:val="en"/>
      </w:rPr>
      <w:t xml:space="preserve"> </w:t>
    </w:r>
    <w:hyperlink r:id="rId2" w:anchor="_ftn1" w:history="1">
      <w:r w:rsidR="00C35F48" w:rsidRPr="00C35F48">
        <w:rPr>
          <w:rStyle w:val="Strong"/>
          <w:color w:val="auto"/>
          <w:sz w:val="28"/>
          <w:szCs w:val="28"/>
          <w:vertAlign w:val="superscript"/>
          <w:lang w:val="en"/>
        </w:rPr>
        <w:t>[1]</w:t>
      </w:r>
    </w:hyperlink>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DC1"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This document has been prepared for the purposes of the</w:t>
    </w:r>
  </w:p>
  <w:p w:rsidR="00161DC1" w:rsidRPr="00CA64EE" w:rsidRDefault="00C709E6"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7D6528" w:rsidRPr="00D23F96">
        <w:rPr>
          <w:rStyle w:val="Hyperlink"/>
          <w:rFonts w:ascii="Arial Narrow" w:hAnsi="Arial Narrow"/>
          <w:b/>
          <w:bCs/>
          <w:color w:val="auto"/>
          <w:sz w:val="20"/>
          <w:szCs w:val="17"/>
        </w:rPr>
        <w:t>PPP IN INFRASTRUCTURE RESOURCE CENTER FOR CONTRACTS, LAWS AND REGULATION (PPPIRC</w:t>
      </w:r>
    </w:hyperlink>
    <w:r w:rsidR="007D6528" w:rsidRPr="00D23F96">
      <w:rPr>
        <w:rFonts w:ascii="Arial Narrow" w:hAnsi="Arial Narrow"/>
        <w:b/>
        <w:bCs/>
        <w:sz w:val="20"/>
        <w:szCs w:val="17"/>
      </w:rPr>
      <w:t>)</w:t>
    </w:r>
    <w:r w:rsidR="007D6528">
      <w:rPr>
        <w:rFonts w:ascii="Arial Narrow" w:hAnsi="Arial Narrow"/>
        <w:b/>
        <w:bCs/>
        <w:sz w:val="20"/>
        <w:szCs w:val="17"/>
      </w:rPr>
      <w:t xml:space="preserve"> </w:t>
    </w:r>
    <w:r w:rsidR="00161DC1" w:rsidRPr="00CA64EE">
      <w:rPr>
        <w:rFonts w:ascii="Arial Narrow" w:hAnsi="Arial Narrow"/>
        <w:sz w:val="20"/>
        <w:szCs w:val="17"/>
      </w:rPr>
      <w:t>website.</w:t>
    </w:r>
  </w:p>
  <w:p w:rsidR="002A609A"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p>
  <w:p w:rsidR="002A609A" w:rsidRDefault="002A609A">
    <w:pPr>
      <w:pStyle w:val="Header"/>
    </w:pPr>
  </w:p>
  <w:p w:rsidR="003E0A98" w:rsidRDefault="003E0A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B1B98"/>
    <w:multiLevelType w:val="hybridMultilevel"/>
    <w:tmpl w:val="51D4A6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2B470D78"/>
    <w:multiLevelType w:val="multilevel"/>
    <w:tmpl w:val="855CB81E"/>
    <w:lvl w:ilvl="0">
      <w:start w:val="1"/>
      <w:numFmt w:val="bullet"/>
      <w:lvlText w:val=""/>
      <w:lvlJc w:val="left"/>
      <w:pPr>
        <w:tabs>
          <w:tab w:val="num" w:pos="2520"/>
        </w:tabs>
        <w:ind w:left="2520" w:hanging="360"/>
      </w:pPr>
      <w:rPr>
        <w:rFonts w:ascii="Symbol" w:hAnsi="Symbol" w:hint="default"/>
        <w:sz w:val="20"/>
      </w:rPr>
    </w:lvl>
    <w:lvl w:ilvl="1">
      <w:start w:val="1"/>
      <w:numFmt w:val="bullet"/>
      <w:lvlText w:val="o"/>
      <w:lvlJc w:val="left"/>
      <w:pPr>
        <w:tabs>
          <w:tab w:val="num" w:pos="3240"/>
        </w:tabs>
        <w:ind w:left="3240" w:hanging="360"/>
      </w:pPr>
      <w:rPr>
        <w:rFonts w:ascii="Courier New" w:hAnsi="Courier New" w:cs="Courier New" w:hint="default"/>
        <w:sz w:val="20"/>
      </w:rPr>
    </w:lvl>
    <w:lvl w:ilvl="2">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2">
    <w:nsid w:val="2F83763F"/>
    <w:multiLevelType w:val="hybridMultilevel"/>
    <w:tmpl w:val="D1BA4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147ADB"/>
    <w:multiLevelType w:val="hybridMultilevel"/>
    <w:tmpl w:val="9FCE4E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9190429"/>
    <w:multiLevelType w:val="multilevel"/>
    <w:tmpl w:val="855CB81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Courier New" w:hint="default"/>
        <w:sz w:val="20"/>
      </w:rPr>
    </w:lvl>
    <w:lvl w:ilvl="2">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
    <w:nsid w:val="5A6C2916"/>
    <w:multiLevelType w:val="multilevel"/>
    <w:tmpl w:val="1C10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3D78E8"/>
    <w:multiLevelType w:val="hybridMultilevel"/>
    <w:tmpl w:val="D2B286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6"/>
  </w:num>
  <w:num w:numId="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characterSpacingControl w:val="doNotCompress"/>
  <w:doNotValidateAgainstSchema/>
  <w:doNotDemarcateInvalidXml/>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98E"/>
    <w:rsid w:val="00002A27"/>
    <w:rsid w:val="00014719"/>
    <w:rsid w:val="000246DD"/>
    <w:rsid w:val="00045E9D"/>
    <w:rsid w:val="00062EE1"/>
    <w:rsid w:val="00065493"/>
    <w:rsid w:val="000708DA"/>
    <w:rsid w:val="0009033F"/>
    <w:rsid w:val="000B6357"/>
    <w:rsid w:val="000C4D1B"/>
    <w:rsid w:val="000F2589"/>
    <w:rsid w:val="000F4045"/>
    <w:rsid w:val="00110395"/>
    <w:rsid w:val="0011325F"/>
    <w:rsid w:val="0012400C"/>
    <w:rsid w:val="001477D2"/>
    <w:rsid w:val="00161DC1"/>
    <w:rsid w:val="0016306A"/>
    <w:rsid w:val="00170497"/>
    <w:rsid w:val="001A1E66"/>
    <w:rsid w:val="001A61B1"/>
    <w:rsid w:val="001D1D86"/>
    <w:rsid w:val="001E60F1"/>
    <w:rsid w:val="001F6DAD"/>
    <w:rsid w:val="00223A96"/>
    <w:rsid w:val="002275EA"/>
    <w:rsid w:val="00250DCA"/>
    <w:rsid w:val="002575FB"/>
    <w:rsid w:val="00261553"/>
    <w:rsid w:val="00283BF2"/>
    <w:rsid w:val="0028767F"/>
    <w:rsid w:val="002A609A"/>
    <w:rsid w:val="002B4A06"/>
    <w:rsid w:val="002C1D0B"/>
    <w:rsid w:val="002C3D0E"/>
    <w:rsid w:val="002C5007"/>
    <w:rsid w:val="002C528D"/>
    <w:rsid w:val="002D28E3"/>
    <w:rsid w:val="002E13DC"/>
    <w:rsid w:val="002F3A70"/>
    <w:rsid w:val="00310F0B"/>
    <w:rsid w:val="003526FD"/>
    <w:rsid w:val="003634DB"/>
    <w:rsid w:val="00370C6B"/>
    <w:rsid w:val="003866BF"/>
    <w:rsid w:val="003920D4"/>
    <w:rsid w:val="0039476E"/>
    <w:rsid w:val="003A2ADF"/>
    <w:rsid w:val="003A7BB3"/>
    <w:rsid w:val="003A7BD6"/>
    <w:rsid w:val="003E0A98"/>
    <w:rsid w:val="00411ABC"/>
    <w:rsid w:val="00415457"/>
    <w:rsid w:val="00422FAC"/>
    <w:rsid w:val="004337CE"/>
    <w:rsid w:val="00447B37"/>
    <w:rsid w:val="004604F7"/>
    <w:rsid w:val="00472166"/>
    <w:rsid w:val="00473668"/>
    <w:rsid w:val="00473D61"/>
    <w:rsid w:val="00486733"/>
    <w:rsid w:val="004874F4"/>
    <w:rsid w:val="00492677"/>
    <w:rsid w:val="00495BEE"/>
    <w:rsid w:val="004D1E9A"/>
    <w:rsid w:val="004D2F3D"/>
    <w:rsid w:val="004D51C6"/>
    <w:rsid w:val="004F46D8"/>
    <w:rsid w:val="00521F2D"/>
    <w:rsid w:val="0053302A"/>
    <w:rsid w:val="005412FB"/>
    <w:rsid w:val="005448A6"/>
    <w:rsid w:val="00545F40"/>
    <w:rsid w:val="00555FA2"/>
    <w:rsid w:val="005713EF"/>
    <w:rsid w:val="00584146"/>
    <w:rsid w:val="00592F44"/>
    <w:rsid w:val="00593B5B"/>
    <w:rsid w:val="005B77F4"/>
    <w:rsid w:val="005C5F28"/>
    <w:rsid w:val="005D5AFC"/>
    <w:rsid w:val="005D62F7"/>
    <w:rsid w:val="005E2477"/>
    <w:rsid w:val="005F39FA"/>
    <w:rsid w:val="0060064A"/>
    <w:rsid w:val="00624012"/>
    <w:rsid w:val="00636139"/>
    <w:rsid w:val="00663700"/>
    <w:rsid w:val="006873DF"/>
    <w:rsid w:val="00693E45"/>
    <w:rsid w:val="006D0A3A"/>
    <w:rsid w:val="006D46E5"/>
    <w:rsid w:val="006F245C"/>
    <w:rsid w:val="006F75C7"/>
    <w:rsid w:val="0070257C"/>
    <w:rsid w:val="00736315"/>
    <w:rsid w:val="00741468"/>
    <w:rsid w:val="00750126"/>
    <w:rsid w:val="00750519"/>
    <w:rsid w:val="00757B7B"/>
    <w:rsid w:val="00762966"/>
    <w:rsid w:val="00776D20"/>
    <w:rsid w:val="007A5086"/>
    <w:rsid w:val="007D0982"/>
    <w:rsid w:val="007D6528"/>
    <w:rsid w:val="007E2741"/>
    <w:rsid w:val="007F3B96"/>
    <w:rsid w:val="007F3DB9"/>
    <w:rsid w:val="00804012"/>
    <w:rsid w:val="00806B2A"/>
    <w:rsid w:val="0081398E"/>
    <w:rsid w:val="00824441"/>
    <w:rsid w:val="00830A2F"/>
    <w:rsid w:val="00840F11"/>
    <w:rsid w:val="00844B03"/>
    <w:rsid w:val="00882E3F"/>
    <w:rsid w:val="00886D52"/>
    <w:rsid w:val="00891977"/>
    <w:rsid w:val="008A1772"/>
    <w:rsid w:val="008B2A1E"/>
    <w:rsid w:val="008C58C9"/>
    <w:rsid w:val="008C74CB"/>
    <w:rsid w:val="009178AD"/>
    <w:rsid w:val="00920A84"/>
    <w:rsid w:val="0098331C"/>
    <w:rsid w:val="00984CB0"/>
    <w:rsid w:val="009A5605"/>
    <w:rsid w:val="009B3B87"/>
    <w:rsid w:val="009C08B9"/>
    <w:rsid w:val="009C5917"/>
    <w:rsid w:val="009D4004"/>
    <w:rsid w:val="009D6FB4"/>
    <w:rsid w:val="009E673D"/>
    <w:rsid w:val="00A074CC"/>
    <w:rsid w:val="00A12D49"/>
    <w:rsid w:val="00A15A86"/>
    <w:rsid w:val="00A16609"/>
    <w:rsid w:val="00A216F5"/>
    <w:rsid w:val="00A57A72"/>
    <w:rsid w:val="00A630F0"/>
    <w:rsid w:val="00A6547B"/>
    <w:rsid w:val="00A73D8A"/>
    <w:rsid w:val="00A92F3E"/>
    <w:rsid w:val="00A94A13"/>
    <w:rsid w:val="00AA0FA6"/>
    <w:rsid w:val="00AA5BEE"/>
    <w:rsid w:val="00AE5818"/>
    <w:rsid w:val="00AE5DB5"/>
    <w:rsid w:val="00AF62CC"/>
    <w:rsid w:val="00B00165"/>
    <w:rsid w:val="00B54775"/>
    <w:rsid w:val="00B615C0"/>
    <w:rsid w:val="00B62D3B"/>
    <w:rsid w:val="00B74A7D"/>
    <w:rsid w:val="00B919F5"/>
    <w:rsid w:val="00BA1632"/>
    <w:rsid w:val="00BB6FDA"/>
    <w:rsid w:val="00BD2852"/>
    <w:rsid w:val="00BE7122"/>
    <w:rsid w:val="00BE7DAB"/>
    <w:rsid w:val="00BF06E2"/>
    <w:rsid w:val="00C00C92"/>
    <w:rsid w:val="00C12B05"/>
    <w:rsid w:val="00C15FA9"/>
    <w:rsid w:val="00C214F2"/>
    <w:rsid w:val="00C34D6A"/>
    <w:rsid w:val="00C35F48"/>
    <w:rsid w:val="00C37286"/>
    <w:rsid w:val="00C4029B"/>
    <w:rsid w:val="00C62A4B"/>
    <w:rsid w:val="00C70129"/>
    <w:rsid w:val="00C709E6"/>
    <w:rsid w:val="00C9446D"/>
    <w:rsid w:val="00CA059F"/>
    <w:rsid w:val="00CA307F"/>
    <w:rsid w:val="00CA56E1"/>
    <w:rsid w:val="00CA64EE"/>
    <w:rsid w:val="00CA7982"/>
    <w:rsid w:val="00CC2E88"/>
    <w:rsid w:val="00CC5589"/>
    <w:rsid w:val="00CE4669"/>
    <w:rsid w:val="00D1178E"/>
    <w:rsid w:val="00D12275"/>
    <w:rsid w:val="00D124D2"/>
    <w:rsid w:val="00D1279C"/>
    <w:rsid w:val="00D262CF"/>
    <w:rsid w:val="00D34109"/>
    <w:rsid w:val="00D45F9F"/>
    <w:rsid w:val="00D479BD"/>
    <w:rsid w:val="00D5530B"/>
    <w:rsid w:val="00D67401"/>
    <w:rsid w:val="00D71803"/>
    <w:rsid w:val="00D74114"/>
    <w:rsid w:val="00D75BBB"/>
    <w:rsid w:val="00D91A1B"/>
    <w:rsid w:val="00DA1CAB"/>
    <w:rsid w:val="00DC0BA0"/>
    <w:rsid w:val="00DC474B"/>
    <w:rsid w:val="00DD095D"/>
    <w:rsid w:val="00DE6682"/>
    <w:rsid w:val="00E11F3E"/>
    <w:rsid w:val="00E1258D"/>
    <w:rsid w:val="00E12625"/>
    <w:rsid w:val="00E17CE2"/>
    <w:rsid w:val="00E218F6"/>
    <w:rsid w:val="00E3059B"/>
    <w:rsid w:val="00E63631"/>
    <w:rsid w:val="00E7780C"/>
    <w:rsid w:val="00EA2403"/>
    <w:rsid w:val="00EC044C"/>
    <w:rsid w:val="00EE4DE4"/>
    <w:rsid w:val="00F315C4"/>
    <w:rsid w:val="00F41665"/>
    <w:rsid w:val="00F43704"/>
    <w:rsid w:val="00F53F37"/>
    <w:rsid w:val="00F651C3"/>
    <w:rsid w:val="00F723BB"/>
    <w:rsid w:val="00F848ED"/>
    <w:rsid w:val="00FD3BFE"/>
    <w:rsid w:val="00FF7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docId w15:val="{92A14367-0DC5-45DE-B215-459CDC185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803"/>
    <w:pPr>
      <w:widowControl w:val="0"/>
      <w:kinsoku w:val="0"/>
    </w:pPr>
    <w:rPr>
      <w:sz w:val="24"/>
      <w:szCs w:val="24"/>
      <w:lang w:eastAsia="ja-JP"/>
    </w:rPr>
  </w:style>
  <w:style w:type="paragraph" w:styleId="Heading1">
    <w:name w:val="heading 1"/>
    <w:basedOn w:val="Normal"/>
    <w:link w:val="Heading1Char"/>
    <w:uiPriority w:val="9"/>
    <w:qFormat/>
    <w:rsid w:val="003A7BB3"/>
    <w:pPr>
      <w:widowControl/>
      <w:kinsoku/>
      <w:spacing w:before="100" w:beforeAutospacing="1" w:after="100" w:afterAutospacing="1"/>
      <w:outlineLvl w:val="0"/>
    </w:pPr>
    <w:rPr>
      <w:rFonts w:ascii="Trebuchet MS" w:eastAsia="Times New Roman" w:hAnsi="Trebuchet MS"/>
      <w:b/>
      <w:bCs/>
      <w:color w:val="0368AA"/>
      <w:kern w:val="36"/>
      <w:sz w:val="26"/>
      <w:szCs w:val="26"/>
      <w:lang w:eastAsia="en-US"/>
    </w:rPr>
  </w:style>
  <w:style w:type="paragraph" w:styleId="Heading2">
    <w:name w:val="heading 2"/>
    <w:basedOn w:val="Normal"/>
    <w:next w:val="Normal"/>
    <w:link w:val="Heading2Char"/>
    <w:unhideWhenUsed/>
    <w:qFormat/>
    <w:rsid w:val="00E125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3A7BB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basedOn w:val="Normal"/>
    <w:rsid w:val="00D71803"/>
    <w:pPr>
      <w:kinsoku/>
      <w:autoSpaceDE w:val="0"/>
      <w:autoSpaceDN w:val="0"/>
      <w:spacing w:before="216" w:line="206" w:lineRule="auto"/>
      <w:ind w:left="360"/>
    </w:pPr>
    <w:rPr>
      <w:rFonts w:ascii="Garamond" w:hAnsi="Garamond" w:cs="Garamond"/>
      <w:sz w:val="23"/>
      <w:szCs w:val="23"/>
    </w:rPr>
  </w:style>
  <w:style w:type="paragraph" w:customStyle="1" w:styleId="Style12">
    <w:name w:val="Style 12"/>
    <w:basedOn w:val="Normal"/>
    <w:rsid w:val="00D71803"/>
    <w:pPr>
      <w:kinsoku/>
      <w:autoSpaceDE w:val="0"/>
      <w:autoSpaceDN w:val="0"/>
      <w:spacing w:before="252" w:line="213" w:lineRule="auto"/>
      <w:ind w:left="648" w:right="72" w:hanging="360"/>
      <w:jc w:val="both"/>
    </w:pPr>
    <w:rPr>
      <w:rFonts w:ascii="Garamond" w:hAnsi="Garamond" w:cs="Garamond"/>
      <w:sz w:val="23"/>
      <w:szCs w:val="23"/>
    </w:rPr>
  </w:style>
  <w:style w:type="paragraph" w:customStyle="1" w:styleId="Style3">
    <w:name w:val="Style 3"/>
    <w:basedOn w:val="Normal"/>
    <w:rsid w:val="00D71803"/>
    <w:pPr>
      <w:kinsoku/>
      <w:autoSpaceDE w:val="0"/>
      <w:autoSpaceDN w:val="0"/>
      <w:spacing w:after="6444" w:line="268" w:lineRule="auto"/>
      <w:jc w:val="center"/>
    </w:pPr>
    <w:rPr>
      <w:sz w:val="32"/>
      <w:szCs w:val="32"/>
    </w:rPr>
  </w:style>
  <w:style w:type="paragraph" w:customStyle="1" w:styleId="Style4">
    <w:name w:val="Style 4"/>
    <w:basedOn w:val="Normal"/>
    <w:rsid w:val="00D71803"/>
    <w:pPr>
      <w:kinsoku/>
      <w:autoSpaceDE w:val="0"/>
      <w:autoSpaceDN w:val="0"/>
      <w:spacing w:line="204" w:lineRule="exact"/>
    </w:pPr>
    <w:rPr>
      <w:i/>
      <w:iCs/>
      <w:sz w:val="23"/>
      <w:szCs w:val="23"/>
    </w:rPr>
  </w:style>
  <w:style w:type="paragraph" w:customStyle="1" w:styleId="Style5">
    <w:name w:val="Style 5"/>
    <w:basedOn w:val="Normal"/>
    <w:rsid w:val="00D71803"/>
    <w:pPr>
      <w:kinsoku/>
      <w:autoSpaceDE w:val="0"/>
      <w:autoSpaceDN w:val="0"/>
      <w:spacing w:before="252" w:line="213" w:lineRule="auto"/>
      <w:ind w:left="792" w:right="720" w:hanging="432"/>
    </w:pPr>
    <w:rPr>
      <w:rFonts w:ascii="Garamond" w:hAnsi="Garamond" w:cs="Garamond"/>
      <w:sz w:val="23"/>
      <w:szCs w:val="23"/>
    </w:rPr>
  </w:style>
  <w:style w:type="paragraph" w:customStyle="1" w:styleId="Style6">
    <w:name w:val="Style 6"/>
    <w:basedOn w:val="Normal"/>
    <w:rsid w:val="00D71803"/>
    <w:pPr>
      <w:kinsoku/>
      <w:autoSpaceDE w:val="0"/>
      <w:autoSpaceDN w:val="0"/>
      <w:adjustRightInd w:val="0"/>
    </w:pPr>
  </w:style>
  <w:style w:type="paragraph" w:customStyle="1" w:styleId="Style10">
    <w:name w:val="Style 10"/>
    <w:basedOn w:val="Normal"/>
    <w:rsid w:val="00D71803"/>
    <w:pPr>
      <w:kinsoku/>
      <w:autoSpaceDE w:val="0"/>
      <w:autoSpaceDN w:val="0"/>
      <w:spacing w:before="252" w:line="199" w:lineRule="auto"/>
      <w:ind w:left="792" w:hanging="432"/>
    </w:pPr>
    <w:rPr>
      <w:rFonts w:ascii="Garamond" w:hAnsi="Garamond" w:cs="Garamond"/>
      <w:sz w:val="23"/>
      <w:szCs w:val="23"/>
    </w:rPr>
  </w:style>
  <w:style w:type="paragraph" w:customStyle="1" w:styleId="Style7">
    <w:name w:val="Style 7"/>
    <w:basedOn w:val="Normal"/>
    <w:rsid w:val="00D71803"/>
    <w:pPr>
      <w:kinsoku/>
      <w:autoSpaceDE w:val="0"/>
      <w:autoSpaceDN w:val="0"/>
      <w:spacing w:after="12744" w:line="213" w:lineRule="auto"/>
      <w:jc w:val="both"/>
    </w:pPr>
    <w:rPr>
      <w:rFonts w:ascii="Garamond" w:hAnsi="Garamond" w:cs="Garamond"/>
      <w:sz w:val="23"/>
      <w:szCs w:val="23"/>
    </w:rPr>
  </w:style>
  <w:style w:type="paragraph" w:customStyle="1" w:styleId="Style8">
    <w:name w:val="Style 8"/>
    <w:basedOn w:val="Normal"/>
    <w:rsid w:val="00D71803"/>
    <w:pPr>
      <w:kinsoku/>
      <w:autoSpaceDE w:val="0"/>
      <w:autoSpaceDN w:val="0"/>
      <w:spacing w:line="144" w:lineRule="exact"/>
    </w:pPr>
    <w:rPr>
      <w:rFonts w:ascii="Verdana" w:hAnsi="Verdana" w:cs="Verdana"/>
      <w:sz w:val="15"/>
      <w:szCs w:val="15"/>
    </w:rPr>
  </w:style>
  <w:style w:type="paragraph" w:customStyle="1" w:styleId="Style1">
    <w:name w:val="Style 1"/>
    <w:basedOn w:val="Normal"/>
    <w:rsid w:val="00D71803"/>
    <w:pPr>
      <w:kinsoku/>
      <w:autoSpaceDE w:val="0"/>
      <w:autoSpaceDN w:val="0"/>
      <w:spacing w:after="828"/>
      <w:ind w:left="936"/>
    </w:pPr>
    <w:rPr>
      <w:rFonts w:ascii="Tahoma" w:hAnsi="Tahoma" w:cs="Tahoma"/>
    </w:rPr>
  </w:style>
  <w:style w:type="paragraph" w:customStyle="1" w:styleId="Style11">
    <w:name w:val="Style 11"/>
    <w:basedOn w:val="Normal"/>
    <w:rsid w:val="00D71803"/>
    <w:pPr>
      <w:kinsoku/>
      <w:autoSpaceDE w:val="0"/>
      <w:autoSpaceDN w:val="0"/>
      <w:spacing w:before="216"/>
      <w:ind w:right="72"/>
      <w:jc w:val="both"/>
    </w:pPr>
    <w:rPr>
      <w:sz w:val="20"/>
      <w:szCs w:val="20"/>
    </w:rPr>
  </w:style>
  <w:style w:type="paragraph" w:customStyle="1" w:styleId="Style9">
    <w:name w:val="Style 9"/>
    <w:basedOn w:val="Normal"/>
    <w:rsid w:val="00D71803"/>
    <w:pPr>
      <w:kinsoku/>
      <w:autoSpaceDE w:val="0"/>
      <w:autoSpaceDN w:val="0"/>
      <w:spacing w:before="180" w:line="213" w:lineRule="auto"/>
      <w:ind w:right="72" w:firstLine="360"/>
      <w:jc w:val="both"/>
    </w:pPr>
    <w:rPr>
      <w:rFonts w:ascii="Garamond" w:hAnsi="Garamond" w:cs="Garamond"/>
      <w:sz w:val="23"/>
      <w:szCs w:val="23"/>
    </w:rPr>
  </w:style>
  <w:style w:type="character" w:customStyle="1" w:styleId="CharacterStyle4">
    <w:name w:val="Character Style 4"/>
    <w:rsid w:val="00D71803"/>
    <w:rPr>
      <w:rFonts w:ascii="Garamond" w:hAnsi="Garamond" w:cs="Garamond"/>
      <w:sz w:val="23"/>
      <w:szCs w:val="23"/>
    </w:rPr>
  </w:style>
  <w:style w:type="character" w:customStyle="1" w:styleId="CharacterStyle3">
    <w:name w:val="Character Style 3"/>
    <w:rsid w:val="00D71803"/>
    <w:rPr>
      <w:rFonts w:ascii="Tahoma" w:hAnsi="Tahoma" w:cs="Tahoma"/>
      <w:sz w:val="24"/>
      <w:szCs w:val="24"/>
    </w:rPr>
  </w:style>
  <w:style w:type="character" w:customStyle="1" w:styleId="CharacterStyle5">
    <w:name w:val="Character Style 5"/>
    <w:rsid w:val="00D71803"/>
    <w:rPr>
      <w:sz w:val="20"/>
      <w:szCs w:val="20"/>
    </w:rPr>
  </w:style>
  <w:style w:type="character" w:customStyle="1" w:styleId="CharacterStyle6">
    <w:name w:val="Character Style 6"/>
    <w:rsid w:val="00D71803"/>
    <w:rPr>
      <w:rFonts w:ascii="Verdana" w:hAnsi="Verdana" w:cs="Verdana"/>
      <w:sz w:val="15"/>
      <w:szCs w:val="15"/>
    </w:rPr>
  </w:style>
  <w:style w:type="character" w:customStyle="1" w:styleId="CharacterStyle1">
    <w:name w:val="Character Style 1"/>
    <w:rsid w:val="00D71803"/>
    <w:rPr>
      <w:i/>
      <w:iCs/>
      <w:sz w:val="23"/>
      <w:szCs w:val="23"/>
    </w:rPr>
  </w:style>
  <w:style w:type="character" w:customStyle="1" w:styleId="CharacterStyle2">
    <w:name w:val="Character Style 2"/>
    <w:rsid w:val="00D71803"/>
    <w:rPr>
      <w:sz w:val="32"/>
      <w:szCs w:val="32"/>
    </w:rPr>
  </w:style>
  <w:style w:type="paragraph" w:styleId="Header">
    <w:name w:val="header"/>
    <w:basedOn w:val="Normal"/>
    <w:link w:val="HeaderChar"/>
    <w:rsid w:val="0081398E"/>
    <w:pPr>
      <w:tabs>
        <w:tab w:val="center" w:pos="4680"/>
        <w:tab w:val="right" w:pos="9360"/>
      </w:tabs>
    </w:pPr>
  </w:style>
  <w:style w:type="character" w:customStyle="1" w:styleId="HeaderChar">
    <w:name w:val="Header Char"/>
    <w:basedOn w:val="DefaultParagraphFont"/>
    <w:link w:val="Header"/>
    <w:rsid w:val="0081398E"/>
    <w:rPr>
      <w:sz w:val="24"/>
      <w:szCs w:val="24"/>
      <w:lang w:eastAsia="ja-JP"/>
    </w:rPr>
  </w:style>
  <w:style w:type="paragraph" w:styleId="Footer">
    <w:name w:val="footer"/>
    <w:basedOn w:val="Normal"/>
    <w:link w:val="FooterChar"/>
    <w:uiPriority w:val="99"/>
    <w:rsid w:val="0081398E"/>
    <w:pPr>
      <w:tabs>
        <w:tab w:val="center" w:pos="4680"/>
        <w:tab w:val="right" w:pos="9360"/>
      </w:tabs>
    </w:pPr>
  </w:style>
  <w:style w:type="character" w:customStyle="1" w:styleId="FooterChar">
    <w:name w:val="Footer Char"/>
    <w:basedOn w:val="DefaultParagraphFont"/>
    <w:link w:val="Footer"/>
    <w:uiPriority w:val="99"/>
    <w:rsid w:val="0081398E"/>
    <w:rPr>
      <w:sz w:val="24"/>
      <w:szCs w:val="24"/>
      <w:lang w:eastAsia="ja-JP"/>
    </w:rPr>
  </w:style>
  <w:style w:type="character" w:styleId="Hyperlink">
    <w:name w:val="Hyperlink"/>
    <w:basedOn w:val="DefaultParagraphFont"/>
    <w:rsid w:val="0081398E"/>
    <w:rPr>
      <w:color w:val="0000FF"/>
      <w:u w:val="single"/>
    </w:rPr>
  </w:style>
  <w:style w:type="paragraph" w:styleId="ListParagraph">
    <w:name w:val="List Paragraph"/>
    <w:basedOn w:val="Normal"/>
    <w:uiPriority w:val="34"/>
    <w:qFormat/>
    <w:rsid w:val="00DD095D"/>
    <w:pPr>
      <w:widowControl/>
      <w:kinsoku/>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rsid w:val="002A609A"/>
    <w:rPr>
      <w:rFonts w:ascii="Tahoma" w:hAnsi="Tahoma" w:cs="Tahoma"/>
      <w:sz w:val="16"/>
      <w:szCs w:val="16"/>
    </w:rPr>
  </w:style>
  <w:style w:type="character" w:customStyle="1" w:styleId="BalloonTextChar">
    <w:name w:val="Balloon Text Char"/>
    <w:basedOn w:val="DefaultParagraphFont"/>
    <w:link w:val="BalloonText"/>
    <w:rsid w:val="002A609A"/>
    <w:rPr>
      <w:rFonts w:ascii="Tahoma" w:hAnsi="Tahoma" w:cs="Tahoma"/>
      <w:sz w:val="16"/>
      <w:szCs w:val="16"/>
      <w:lang w:eastAsia="ja-JP"/>
    </w:rPr>
  </w:style>
  <w:style w:type="paragraph" w:styleId="NormalWeb">
    <w:name w:val="Normal (Web)"/>
    <w:basedOn w:val="Normal"/>
    <w:uiPriority w:val="99"/>
    <w:unhideWhenUsed/>
    <w:rsid w:val="002A609A"/>
    <w:pPr>
      <w:widowControl/>
      <w:kinsoku/>
      <w:spacing w:before="100" w:beforeAutospacing="1" w:after="100" w:afterAutospacing="1"/>
    </w:pPr>
    <w:rPr>
      <w:rFonts w:eastAsia="Times New Roman"/>
      <w:lang w:eastAsia="en-US"/>
    </w:rPr>
  </w:style>
  <w:style w:type="paragraph" w:customStyle="1" w:styleId="Default">
    <w:name w:val="Default"/>
    <w:rsid w:val="00161DC1"/>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3A7BB3"/>
    <w:rPr>
      <w:rFonts w:ascii="Trebuchet MS" w:eastAsia="Times New Roman" w:hAnsi="Trebuchet MS"/>
      <w:b/>
      <w:bCs/>
      <w:color w:val="0368AA"/>
      <w:kern w:val="36"/>
      <w:sz w:val="26"/>
      <w:szCs w:val="26"/>
    </w:rPr>
  </w:style>
  <w:style w:type="character" w:customStyle="1" w:styleId="Heading3Char">
    <w:name w:val="Heading 3 Char"/>
    <w:basedOn w:val="DefaultParagraphFont"/>
    <w:link w:val="Heading3"/>
    <w:rsid w:val="003A7BB3"/>
    <w:rPr>
      <w:rFonts w:asciiTheme="majorHAnsi" w:eastAsiaTheme="majorEastAsia" w:hAnsiTheme="majorHAnsi" w:cstheme="majorBidi"/>
      <w:color w:val="243F60" w:themeColor="accent1" w:themeShade="7F"/>
      <w:sz w:val="24"/>
      <w:szCs w:val="24"/>
      <w:lang w:eastAsia="ja-JP"/>
    </w:rPr>
  </w:style>
  <w:style w:type="character" w:styleId="Strong">
    <w:name w:val="Strong"/>
    <w:basedOn w:val="DefaultParagraphFont"/>
    <w:uiPriority w:val="22"/>
    <w:qFormat/>
    <w:rsid w:val="003A7BB3"/>
    <w:rPr>
      <w:b/>
      <w:bCs/>
    </w:rPr>
  </w:style>
  <w:style w:type="paragraph" w:customStyle="1" w:styleId="rteindent1">
    <w:name w:val="rteindent1"/>
    <w:basedOn w:val="Normal"/>
    <w:rsid w:val="003A7BB3"/>
    <w:pPr>
      <w:widowControl/>
      <w:kinsoku/>
      <w:spacing w:before="100" w:beforeAutospacing="1" w:after="100" w:afterAutospacing="1" w:line="360" w:lineRule="auto"/>
      <w:ind w:left="600"/>
    </w:pPr>
    <w:rPr>
      <w:rFonts w:ascii="Arial" w:eastAsia="Times New Roman" w:hAnsi="Arial" w:cs="Arial"/>
      <w:lang w:eastAsia="en-US"/>
    </w:rPr>
  </w:style>
  <w:style w:type="paragraph" w:customStyle="1" w:styleId="rteright">
    <w:name w:val="rteright"/>
    <w:basedOn w:val="Normal"/>
    <w:rsid w:val="003A7BB3"/>
    <w:pPr>
      <w:widowControl/>
      <w:kinsoku/>
      <w:spacing w:before="100" w:beforeAutospacing="1" w:after="100" w:afterAutospacing="1" w:line="360" w:lineRule="auto"/>
      <w:jc w:val="right"/>
    </w:pPr>
    <w:rPr>
      <w:rFonts w:ascii="Arial" w:eastAsia="Times New Roman" w:hAnsi="Arial" w:cs="Arial"/>
      <w:lang w:eastAsia="en-US"/>
    </w:rPr>
  </w:style>
  <w:style w:type="character" w:styleId="FollowedHyperlink">
    <w:name w:val="FollowedHyperlink"/>
    <w:basedOn w:val="DefaultParagraphFont"/>
    <w:semiHidden/>
    <w:unhideWhenUsed/>
    <w:rsid w:val="00C34D6A"/>
    <w:rPr>
      <w:color w:val="800080" w:themeColor="followedHyperlink"/>
      <w:u w:val="single"/>
    </w:rPr>
  </w:style>
  <w:style w:type="character" w:customStyle="1" w:styleId="Heading2Char">
    <w:name w:val="Heading 2 Char"/>
    <w:basedOn w:val="DefaultParagraphFont"/>
    <w:link w:val="Heading2"/>
    <w:rsid w:val="00E1258D"/>
    <w:rPr>
      <w:rFonts w:asciiTheme="majorHAnsi" w:eastAsiaTheme="majorEastAsia" w:hAnsiTheme="majorHAnsi" w:cstheme="majorBidi"/>
      <w:color w:val="365F91" w:themeColor="accent1" w:themeShade="BF"/>
      <w:sz w:val="26"/>
      <w:szCs w:val="26"/>
      <w:lang w:eastAsia="ja-JP"/>
    </w:rPr>
  </w:style>
  <w:style w:type="character" w:styleId="Emphasis">
    <w:name w:val="Emphasis"/>
    <w:basedOn w:val="DefaultParagraphFont"/>
    <w:uiPriority w:val="20"/>
    <w:qFormat/>
    <w:rsid w:val="004604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3905">
      <w:bodyDiv w:val="1"/>
      <w:marLeft w:val="0"/>
      <w:marRight w:val="0"/>
      <w:marTop w:val="0"/>
      <w:marBottom w:val="300"/>
      <w:divBdr>
        <w:top w:val="none" w:sz="0" w:space="0" w:color="auto"/>
        <w:left w:val="none" w:sz="0" w:space="0" w:color="auto"/>
        <w:bottom w:val="none" w:sz="0" w:space="0" w:color="auto"/>
        <w:right w:val="none" w:sz="0" w:space="0" w:color="auto"/>
      </w:divBdr>
      <w:divsChild>
        <w:div w:id="658657886">
          <w:marLeft w:val="375"/>
          <w:marRight w:val="375"/>
          <w:marTop w:val="300"/>
          <w:marBottom w:val="150"/>
          <w:divBdr>
            <w:top w:val="none" w:sz="0" w:space="0" w:color="auto"/>
            <w:left w:val="none" w:sz="0" w:space="0" w:color="auto"/>
            <w:bottom w:val="none" w:sz="0" w:space="0" w:color="auto"/>
            <w:right w:val="none" w:sz="0" w:space="0" w:color="auto"/>
          </w:divBdr>
          <w:divsChild>
            <w:div w:id="1174879253">
              <w:marLeft w:val="0"/>
              <w:marRight w:val="0"/>
              <w:marTop w:val="0"/>
              <w:marBottom w:val="0"/>
              <w:divBdr>
                <w:top w:val="none" w:sz="0" w:space="0" w:color="auto"/>
                <w:left w:val="none" w:sz="0" w:space="0" w:color="auto"/>
                <w:bottom w:val="none" w:sz="0" w:space="0" w:color="auto"/>
                <w:right w:val="none" w:sz="0" w:space="0" w:color="auto"/>
              </w:divBdr>
              <w:divsChild>
                <w:div w:id="707485575">
                  <w:marLeft w:val="0"/>
                  <w:marRight w:val="0"/>
                  <w:marTop w:val="0"/>
                  <w:marBottom w:val="300"/>
                  <w:divBdr>
                    <w:top w:val="none" w:sz="0" w:space="0" w:color="auto"/>
                    <w:left w:val="none" w:sz="0" w:space="0" w:color="auto"/>
                    <w:bottom w:val="none" w:sz="0" w:space="0" w:color="auto"/>
                    <w:right w:val="none" w:sz="0" w:space="0" w:color="auto"/>
                  </w:divBdr>
                </w:div>
                <w:div w:id="281156151">
                  <w:marLeft w:val="0"/>
                  <w:marRight w:val="0"/>
                  <w:marTop w:val="0"/>
                  <w:marBottom w:val="300"/>
                  <w:divBdr>
                    <w:top w:val="none" w:sz="0" w:space="0" w:color="auto"/>
                    <w:left w:val="none" w:sz="0" w:space="0" w:color="auto"/>
                    <w:bottom w:val="none" w:sz="0" w:space="0" w:color="auto"/>
                    <w:right w:val="none" w:sz="0" w:space="0" w:color="auto"/>
                  </w:divBdr>
                  <w:divsChild>
                    <w:div w:id="14473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0883">
              <w:marLeft w:val="0"/>
              <w:marRight w:val="0"/>
              <w:marTop w:val="0"/>
              <w:marBottom w:val="0"/>
              <w:divBdr>
                <w:top w:val="none" w:sz="0" w:space="0" w:color="auto"/>
                <w:left w:val="none" w:sz="0" w:space="0" w:color="auto"/>
                <w:bottom w:val="none" w:sz="0" w:space="0" w:color="auto"/>
                <w:right w:val="none" w:sz="0" w:space="0" w:color="auto"/>
              </w:divBdr>
              <w:divsChild>
                <w:div w:id="1689528194">
                  <w:marLeft w:val="0"/>
                  <w:marRight w:val="0"/>
                  <w:marTop w:val="0"/>
                  <w:marBottom w:val="0"/>
                  <w:divBdr>
                    <w:top w:val="none" w:sz="0" w:space="0" w:color="auto"/>
                    <w:left w:val="none" w:sz="0" w:space="0" w:color="auto"/>
                    <w:bottom w:val="none" w:sz="0" w:space="0" w:color="auto"/>
                    <w:right w:val="none" w:sz="0" w:space="0" w:color="auto"/>
                  </w:divBdr>
                  <w:divsChild>
                    <w:div w:id="1271552961">
                      <w:marLeft w:val="0"/>
                      <w:marRight w:val="0"/>
                      <w:marTop w:val="0"/>
                      <w:marBottom w:val="0"/>
                      <w:divBdr>
                        <w:top w:val="none" w:sz="0" w:space="0" w:color="auto"/>
                        <w:left w:val="none" w:sz="0" w:space="0" w:color="auto"/>
                        <w:bottom w:val="none" w:sz="0" w:space="0" w:color="auto"/>
                        <w:right w:val="none" w:sz="0" w:space="0" w:color="auto"/>
                      </w:divBdr>
                      <w:divsChild>
                        <w:div w:id="136337092">
                          <w:marLeft w:val="0"/>
                          <w:marRight w:val="0"/>
                          <w:marTop w:val="0"/>
                          <w:marBottom w:val="0"/>
                          <w:divBdr>
                            <w:top w:val="none" w:sz="0" w:space="0" w:color="auto"/>
                            <w:left w:val="none" w:sz="0" w:space="0" w:color="auto"/>
                            <w:bottom w:val="none" w:sz="0" w:space="0" w:color="auto"/>
                            <w:right w:val="none" w:sz="0" w:space="0" w:color="auto"/>
                          </w:divBdr>
                        </w:div>
                      </w:divsChild>
                    </w:div>
                    <w:div w:id="820000744">
                      <w:marLeft w:val="0"/>
                      <w:marRight w:val="0"/>
                      <w:marTop w:val="0"/>
                      <w:marBottom w:val="0"/>
                      <w:divBdr>
                        <w:top w:val="none" w:sz="0" w:space="0" w:color="auto"/>
                        <w:left w:val="none" w:sz="0" w:space="0" w:color="auto"/>
                        <w:bottom w:val="single" w:sz="12" w:space="0" w:color="48822B"/>
                        <w:right w:val="none" w:sz="0" w:space="0" w:color="auto"/>
                      </w:divBdr>
                    </w:div>
                  </w:divsChild>
                </w:div>
                <w:div w:id="357852572">
                  <w:marLeft w:val="0"/>
                  <w:marRight w:val="0"/>
                  <w:marTop w:val="0"/>
                  <w:marBottom w:val="0"/>
                  <w:divBdr>
                    <w:top w:val="none" w:sz="0" w:space="0" w:color="auto"/>
                    <w:left w:val="none" w:sz="0" w:space="0" w:color="auto"/>
                    <w:bottom w:val="none" w:sz="0" w:space="0" w:color="auto"/>
                    <w:right w:val="none" w:sz="0" w:space="0" w:color="auto"/>
                  </w:divBdr>
                  <w:divsChild>
                    <w:div w:id="2060281570">
                      <w:marLeft w:val="0"/>
                      <w:marRight w:val="0"/>
                      <w:marTop w:val="0"/>
                      <w:marBottom w:val="0"/>
                      <w:divBdr>
                        <w:top w:val="none" w:sz="0" w:space="0" w:color="auto"/>
                        <w:left w:val="none" w:sz="0" w:space="0" w:color="auto"/>
                        <w:bottom w:val="none" w:sz="0" w:space="0" w:color="auto"/>
                        <w:right w:val="none" w:sz="0" w:space="0" w:color="auto"/>
                      </w:divBdr>
                      <w:divsChild>
                        <w:div w:id="15057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5587">
      <w:bodyDiv w:val="1"/>
      <w:marLeft w:val="0"/>
      <w:marRight w:val="0"/>
      <w:marTop w:val="0"/>
      <w:marBottom w:val="300"/>
      <w:divBdr>
        <w:top w:val="none" w:sz="0" w:space="0" w:color="auto"/>
        <w:left w:val="none" w:sz="0" w:space="0" w:color="auto"/>
        <w:bottom w:val="none" w:sz="0" w:space="0" w:color="auto"/>
        <w:right w:val="none" w:sz="0" w:space="0" w:color="auto"/>
      </w:divBdr>
      <w:divsChild>
        <w:div w:id="1660422034">
          <w:marLeft w:val="375"/>
          <w:marRight w:val="375"/>
          <w:marTop w:val="300"/>
          <w:marBottom w:val="150"/>
          <w:divBdr>
            <w:top w:val="none" w:sz="0" w:space="0" w:color="auto"/>
            <w:left w:val="none" w:sz="0" w:space="0" w:color="auto"/>
            <w:bottom w:val="none" w:sz="0" w:space="0" w:color="auto"/>
            <w:right w:val="none" w:sz="0" w:space="0" w:color="auto"/>
          </w:divBdr>
          <w:divsChild>
            <w:div w:id="1446584355">
              <w:marLeft w:val="0"/>
              <w:marRight w:val="0"/>
              <w:marTop w:val="0"/>
              <w:marBottom w:val="0"/>
              <w:divBdr>
                <w:top w:val="none" w:sz="0" w:space="0" w:color="auto"/>
                <w:left w:val="none" w:sz="0" w:space="0" w:color="auto"/>
                <w:bottom w:val="none" w:sz="0" w:space="0" w:color="auto"/>
                <w:right w:val="none" w:sz="0" w:space="0" w:color="auto"/>
              </w:divBdr>
              <w:divsChild>
                <w:div w:id="1799686123">
                  <w:marLeft w:val="0"/>
                  <w:marRight w:val="0"/>
                  <w:marTop w:val="0"/>
                  <w:marBottom w:val="0"/>
                  <w:divBdr>
                    <w:top w:val="none" w:sz="0" w:space="0" w:color="auto"/>
                    <w:left w:val="none" w:sz="0" w:space="0" w:color="auto"/>
                    <w:bottom w:val="none" w:sz="0" w:space="0" w:color="auto"/>
                    <w:right w:val="none" w:sz="0" w:space="0" w:color="auto"/>
                  </w:divBdr>
                  <w:divsChild>
                    <w:div w:id="1628777538">
                      <w:marLeft w:val="0"/>
                      <w:marRight w:val="0"/>
                      <w:marTop w:val="0"/>
                      <w:marBottom w:val="0"/>
                      <w:divBdr>
                        <w:top w:val="none" w:sz="0" w:space="0" w:color="auto"/>
                        <w:left w:val="none" w:sz="0" w:space="0" w:color="auto"/>
                        <w:bottom w:val="none" w:sz="0" w:space="0" w:color="auto"/>
                        <w:right w:val="none" w:sz="0" w:space="0" w:color="auto"/>
                      </w:divBdr>
                      <w:divsChild>
                        <w:div w:id="1409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51941">
      <w:bodyDiv w:val="1"/>
      <w:marLeft w:val="0"/>
      <w:marRight w:val="0"/>
      <w:marTop w:val="0"/>
      <w:marBottom w:val="300"/>
      <w:divBdr>
        <w:top w:val="none" w:sz="0" w:space="0" w:color="auto"/>
        <w:left w:val="none" w:sz="0" w:space="0" w:color="auto"/>
        <w:bottom w:val="none" w:sz="0" w:space="0" w:color="auto"/>
        <w:right w:val="none" w:sz="0" w:space="0" w:color="auto"/>
      </w:divBdr>
      <w:divsChild>
        <w:div w:id="680396067">
          <w:marLeft w:val="375"/>
          <w:marRight w:val="375"/>
          <w:marTop w:val="300"/>
          <w:marBottom w:val="150"/>
          <w:divBdr>
            <w:top w:val="none" w:sz="0" w:space="0" w:color="auto"/>
            <w:left w:val="none" w:sz="0" w:space="0" w:color="auto"/>
            <w:bottom w:val="none" w:sz="0" w:space="0" w:color="auto"/>
            <w:right w:val="none" w:sz="0" w:space="0" w:color="auto"/>
          </w:divBdr>
          <w:divsChild>
            <w:div w:id="1353874889">
              <w:marLeft w:val="0"/>
              <w:marRight w:val="0"/>
              <w:marTop w:val="0"/>
              <w:marBottom w:val="0"/>
              <w:divBdr>
                <w:top w:val="none" w:sz="0" w:space="0" w:color="auto"/>
                <w:left w:val="none" w:sz="0" w:space="0" w:color="auto"/>
                <w:bottom w:val="none" w:sz="0" w:space="0" w:color="auto"/>
                <w:right w:val="none" w:sz="0" w:space="0" w:color="auto"/>
              </w:divBdr>
              <w:divsChild>
                <w:div w:id="733818385">
                  <w:marLeft w:val="0"/>
                  <w:marRight w:val="0"/>
                  <w:marTop w:val="0"/>
                  <w:marBottom w:val="0"/>
                  <w:divBdr>
                    <w:top w:val="none" w:sz="0" w:space="0" w:color="auto"/>
                    <w:left w:val="none" w:sz="0" w:space="0" w:color="auto"/>
                    <w:bottom w:val="none" w:sz="0" w:space="0" w:color="auto"/>
                    <w:right w:val="none" w:sz="0" w:space="0" w:color="auto"/>
                  </w:divBdr>
                  <w:divsChild>
                    <w:div w:id="686752219">
                      <w:marLeft w:val="0"/>
                      <w:marRight w:val="0"/>
                      <w:marTop w:val="0"/>
                      <w:marBottom w:val="0"/>
                      <w:divBdr>
                        <w:top w:val="none" w:sz="0" w:space="0" w:color="auto"/>
                        <w:left w:val="none" w:sz="0" w:space="0" w:color="auto"/>
                        <w:bottom w:val="none" w:sz="0" w:space="0" w:color="auto"/>
                        <w:right w:val="none" w:sz="0" w:space="0" w:color="auto"/>
                      </w:divBdr>
                      <w:divsChild>
                        <w:div w:id="78534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1784">
      <w:bodyDiv w:val="1"/>
      <w:marLeft w:val="0"/>
      <w:marRight w:val="0"/>
      <w:marTop w:val="0"/>
      <w:marBottom w:val="300"/>
      <w:divBdr>
        <w:top w:val="none" w:sz="0" w:space="0" w:color="auto"/>
        <w:left w:val="none" w:sz="0" w:space="0" w:color="auto"/>
        <w:bottom w:val="none" w:sz="0" w:space="0" w:color="auto"/>
        <w:right w:val="none" w:sz="0" w:space="0" w:color="auto"/>
      </w:divBdr>
      <w:divsChild>
        <w:div w:id="1663043208">
          <w:marLeft w:val="375"/>
          <w:marRight w:val="375"/>
          <w:marTop w:val="300"/>
          <w:marBottom w:val="150"/>
          <w:divBdr>
            <w:top w:val="none" w:sz="0" w:space="0" w:color="auto"/>
            <w:left w:val="none" w:sz="0" w:space="0" w:color="auto"/>
            <w:bottom w:val="none" w:sz="0" w:space="0" w:color="auto"/>
            <w:right w:val="none" w:sz="0" w:space="0" w:color="auto"/>
          </w:divBdr>
          <w:divsChild>
            <w:div w:id="1607040638">
              <w:marLeft w:val="0"/>
              <w:marRight w:val="0"/>
              <w:marTop w:val="0"/>
              <w:marBottom w:val="0"/>
              <w:divBdr>
                <w:top w:val="none" w:sz="0" w:space="0" w:color="auto"/>
                <w:left w:val="none" w:sz="0" w:space="0" w:color="auto"/>
                <w:bottom w:val="none" w:sz="0" w:space="0" w:color="auto"/>
                <w:right w:val="none" w:sz="0" w:space="0" w:color="auto"/>
              </w:divBdr>
              <w:divsChild>
                <w:div w:id="585113238">
                  <w:marLeft w:val="0"/>
                  <w:marRight w:val="0"/>
                  <w:marTop w:val="0"/>
                  <w:marBottom w:val="0"/>
                  <w:divBdr>
                    <w:top w:val="none" w:sz="0" w:space="0" w:color="auto"/>
                    <w:left w:val="none" w:sz="0" w:space="0" w:color="auto"/>
                    <w:bottom w:val="none" w:sz="0" w:space="0" w:color="auto"/>
                    <w:right w:val="none" w:sz="0" w:space="0" w:color="auto"/>
                  </w:divBdr>
                  <w:divsChild>
                    <w:div w:id="1455368059">
                      <w:marLeft w:val="0"/>
                      <w:marRight w:val="0"/>
                      <w:marTop w:val="0"/>
                      <w:marBottom w:val="0"/>
                      <w:divBdr>
                        <w:top w:val="none" w:sz="0" w:space="0" w:color="auto"/>
                        <w:left w:val="none" w:sz="0" w:space="0" w:color="auto"/>
                        <w:bottom w:val="none" w:sz="0" w:space="0" w:color="auto"/>
                        <w:right w:val="none" w:sz="0" w:space="0" w:color="auto"/>
                      </w:divBdr>
                      <w:divsChild>
                        <w:div w:id="18396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77116">
      <w:bodyDiv w:val="1"/>
      <w:marLeft w:val="0"/>
      <w:marRight w:val="0"/>
      <w:marTop w:val="0"/>
      <w:marBottom w:val="0"/>
      <w:divBdr>
        <w:top w:val="none" w:sz="0" w:space="0" w:color="auto"/>
        <w:left w:val="none" w:sz="0" w:space="0" w:color="auto"/>
        <w:bottom w:val="none" w:sz="0" w:space="0" w:color="auto"/>
        <w:right w:val="none" w:sz="0" w:space="0" w:color="auto"/>
      </w:divBdr>
    </w:div>
    <w:div w:id="520584066">
      <w:bodyDiv w:val="1"/>
      <w:marLeft w:val="0"/>
      <w:marRight w:val="0"/>
      <w:marTop w:val="0"/>
      <w:marBottom w:val="300"/>
      <w:divBdr>
        <w:top w:val="none" w:sz="0" w:space="0" w:color="auto"/>
        <w:left w:val="none" w:sz="0" w:space="0" w:color="auto"/>
        <w:bottom w:val="none" w:sz="0" w:space="0" w:color="auto"/>
        <w:right w:val="none" w:sz="0" w:space="0" w:color="auto"/>
      </w:divBdr>
      <w:divsChild>
        <w:div w:id="2022924823">
          <w:marLeft w:val="375"/>
          <w:marRight w:val="375"/>
          <w:marTop w:val="300"/>
          <w:marBottom w:val="150"/>
          <w:divBdr>
            <w:top w:val="none" w:sz="0" w:space="0" w:color="auto"/>
            <w:left w:val="none" w:sz="0" w:space="0" w:color="auto"/>
            <w:bottom w:val="none" w:sz="0" w:space="0" w:color="auto"/>
            <w:right w:val="none" w:sz="0" w:space="0" w:color="auto"/>
          </w:divBdr>
          <w:divsChild>
            <w:div w:id="2083141906">
              <w:marLeft w:val="0"/>
              <w:marRight w:val="0"/>
              <w:marTop w:val="0"/>
              <w:marBottom w:val="0"/>
              <w:divBdr>
                <w:top w:val="none" w:sz="0" w:space="0" w:color="auto"/>
                <w:left w:val="none" w:sz="0" w:space="0" w:color="auto"/>
                <w:bottom w:val="none" w:sz="0" w:space="0" w:color="auto"/>
                <w:right w:val="none" w:sz="0" w:space="0" w:color="auto"/>
              </w:divBdr>
              <w:divsChild>
                <w:div w:id="744767989">
                  <w:marLeft w:val="0"/>
                  <w:marRight w:val="0"/>
                  <w:marTop w:val="0"/>
                  <w:marBottom w:val="0"/>
                  <w:divBdr>
                    <w:top w:val="none" w:sz="0" w:space="0" w:color="auto"/>
                    <w:left w:val="none" w:sz="0" w:space="0" w:color="auto"/>
                    <w:bottom w:val="none" w:sz="0" w:space="0" w:color="auto"/>
                    <w:right w:val="none" w:sz="0" w:space="0" w:color="auto"/>
                  </w:divBdr>
                  <w:divsChild>
                    <w:div w:id="1686831716">
                      <w:marLeft w:val="0"/>
                      <w:marRight w:val="0"/>
                      <w:marTop w:val="0"/>
                      <w:marBottom w:val="0"/>
                      <w:divBdr>
                        <w:top w:val="none" w:sz="0" w:space="0" w:color="auto"/>
                        <w:left w:val="none" w:sz="0" w:space="0" w:color="auto"/>
                        <w:bottom w:val="none" w:sz="0" w:space="0" w:color="auto"/>
                        <w:right w:val="none" w:sz="0" w:space="0" w:color="auto"/>
                      </w:divBdr>
                      <w:divsChild>
                        <w:div w:id="8933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432182">
      <w:bodyDiv w:val="1"/>
      <w:marLeft w:val="0"/>
      <w:marRight w:val="0"/>
      <w:marTop w:val="0"/>
      <w:marBottom w:val="300"/>
      <w:divBdr>
        <w:top w:val="none" w:sz="0" w:space="0" w:color="auto"/>
        <w:left w:val="none" w:sz="0" w:space="0" w:color="auto"/>
        <w:bottom w:val="none" w:sz="0" w:space="0" w:color="auto"/>
        <w:right w:val="none" w:sz="0" w:space="0" w:color="auto"/>
      </w:divBdr>
      <w:divsChild>
        <w:div w:id="590311516">
          <w:marLeft w:val="375"/>
          <w:marRight w:val="375"/>
          <w:marTop w:val="300"/>
          <w:marBottom w:val="150"/>
          <w:divBdr>
            <w:top w:val="none" w:sz="0" w:space="0" w:color="auto"/>
            <w:left w:val="none" w:sz="0" w:space="0" w:color="auto"/>
            <w:bottom w:val="none" w:sz="0" w:space="0" w:color="auto"/>
            <w:right w:val="none" w:sz="0" w:space="0" w:color="auto"/>
          </w:divBdr>
          <w:divsChild>
            <w:div w:id="1222398682">
              <w:marLeft w:val="0"/>
              <w:marRight w:val="0"/>
              <w:marTop w:val="0"/>
              <w:marBottom w:val="0"/>
              <w:divBdr>
                <w:top w:val="none" w:sz="0" w:space="0" w:color="auto"/>
                <w:left w:val="none" w:sz="0" w:space="0" w:color="auto"/>
                <w:bottom w:val="none" w:sz="0" w:space="0" w:color="auto"/>
                <w:right w:val="none" w:sz="0" w:space="0" w:color="auto"/>
              </w:divBdr>
              <w:divsChild>
                <w:div w:id="99688926">
                  <w:marLeft w:val="0"/>
                  <w:marRight w:val="0"/>
                  <w:marTop w:val="0"/>
                  <w:marBottom w:val="0"/>
                  <w:divBdr>
                    <w:top w:val="none" w:sz="0" w:space="0" w:color="auto"/>
                    <w:left w:val="none" w:sz="0" w:space="0" w:color="auto"/>
                    <w:bottom w:val="none" w:sz="0" w:space="0" w:color="auto"/>
                    <w:right w:val="none" w:sz="0" w:space="0" w:color="auto"/>
                  </w:divBdr>
                  <w:divsChild>
                    <w:div w:id="1628900219">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750466994">
      <w:bodyDiv w:val="1"/>
      <w:marLeft w:val="0"/>
      <w:marRight w:val="0"/>
      <w:marTop w:val="0"/>
      <w:marBottom w:val="300"/>
      <w:divBdr>
        <w:top w:val="none" w:sz="0" w:space="0" w:color="auto"/>
        <w:left w:val="none" w:sz="0" w:space="0" w:color="auto"/>
        <w:bottom w:val="none" w:sz="0" w:space="0" w:color="auto"/>
        <w:right w:val="none" w:sz="0" w:space="0" w:color="auto"/>
      </w:divBdr>
      <w:divsChild>
        <w:div w:id="1238634138">
          <w:marLeft w:val="375"/>
          <w:marRight w:val="375"/>
          <w:marTop w:val="300"/>
          <w:marBottom w:val="150"/>
          <w:divBdr>
            <w:top w:val="none" w:sz="0" w:space="0" w:color="auto"/>
            <w:left w:val="none" w:sz="0" w:space="0" w:color="auto"/>
            <w:bottom w:val="none" w:sz="0" w:space="0" w:color="auto"/>
            <w:right w:val="none" w:sz="0" w:space="0" w:color="auto"/>
          </w:divBdr>
          <w:divsChild>
            <w:div w:id="938180415">
              <w:marLeft w:val="0"/>
              <w:marRight w:val="0"/>
              <w:marTop w:val="0"/>
              <w:marBottom w:val="0"/>
              <w:divBdr>
                <w:top w:val="none" w:sz="0" w:space="0" w:color="auto"/>
                <w:left w:val="none" w:sz="0" w:space="0" w:color="auto"/>
                <w:bottom w:val="none" w:sz="0" w:space="0" w:color="auto"/>
                <w:right w:val="none" w:sz="0" w:space="0" w:color="auto"/>
              </w:divBdr>
              <w:divsChild>
                <w:div w:id="452284753">
                  <w:marLeft w:val="0"/>
                  <w:marRight w:val="0"/>
                  <w:marTop w:val="0"/>
                  <w:marBottom w:val="0"/>
                  <w:divBdr>
                    <w:top w:val="none" w:sz="0" w:space="0" w:color="auto"/>
                    <w:left w:val="none" w:sz="0" w:space="0" w:color="auto"/>
                    <w:bottom w:val="none" w:sz="0" w:space="0" w:color="auto"/>
                    <w:right w:val="none" w:sz="0" w:space="0" w:color="auto"/>
                  </w:divBdr>
                  <w:divsChild>
                    <w:div w:id="1745836573">
                      <w:marLeft w:val="0"/>
                      <w:marRight w:val="0"/>
                      <w:marTop w:val="0"/>
                      <w:marBottom w:val="0"/>
                      <w:divBdr>
                        <w:top w:val="none" w:sz="0" w:space="0" w:color="auto"/>
                        <w:left w:val="none" w:sz="0" w:space="0" w:color="auto"/>
                        <w:bottom w:val="none" w:sz="0" w:space="0" w:color="auto"/>
                        <w:right w:val="none" w:sz="0" w:space="0" w:color="auto"/>
                      </w:divBdr>
                      <w:divsChild>
                        <w:div w:id="7109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813771">
      <w:bodyDiv w:val="1"/>
      <w:marLeft w:val="0"/>
      <w:marRight w:val="0"/>
      <w:marTop w:val="0"/>
      <w:marBottom w:val="300"/>
      <w:divBdr>
        <w:top w:val="none" w:sz="0" w:space="0" w:color="auto"/>
        <w:left w:val="none" w:sz="0" w:space="0" w:color="auto"/>
        <w:bottom w:val="none" w:sz="0" w:space="0" w:color="auto"/>
        <w:right w:val="none" w:sz="0" w:space="0" w:color="auto"/>
      </w:divBdr>
      <w:divsChild>
        <w:div w:id="837425452">
          <w:marLeft w:val="375"/>
          <w:marRight w:val="375"/>
          <w:marTop w:val="300"/>
          <w:marBottom w:val="150"/>
          <w:divBdr>
            <w:top w:val="none" w:sz="0" w:space="0" w:color="auto"/>
            <w:left w:val="none" w:sz="0" w:space="0" w:color="auto"/>
            <w:bottom w:val="none" w:sz="0" w:space="0" w:color="auto"/>
            <w:right w:val="none" w:sz="0" w:space="0" w:color="auto"/>
          </w:divBdr>
          <w:divsChild>
            <w:div w:id="1796483777">
              <w:marLeft w:val="0"/>
              <w:marRight w:val="0"/>
              <w:marTop w:val="0"/>
              <w:marBottom w:val="0"/>
              <w:divBdr>
                <w:top w:val="none" w:sz="0" w:space="0" w:color="auto"/>
                <w:left w:val="none" w:sz="0" w:space="0" w:color="auto"/>
                <w:bottom w:val="none" w:sz="0" w:space="0" w:color="auto"/>
                <w:right w:val="none" w:sz="0" w:space="0" w:color="auto"/>
              </w:divBdr>
              <w:divsChild>
                <w:div w:id="93788838">
                  <w:marLeft w:val="0"/>
                  <w:marRight w:val="0"/>
                  <w:marTop w:val="0"/>
                  <w:marBottom w:val="0"/>
                  <w:divBdr>
                    <w:top w:val="none" w:sz="0" w:space="0" w:color="auto"/>
                    <w:left w:val="none" w:sz="0" w:space="0" w:color="auto"/>
                    <w:bottom w:val="none" w:sz="0" w:space="0" w:color="auto"/>
                    <w:right w:val="none" w:sz="0" w:space="0" w:color="auto"/>
                  </w:divBdr>
                  <w:divsChild>
                    <w:div w:id="1331762358">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080828779">
      <w:bodyDiv w:val="1"/>
      <w:marLeft w:val="0"/>
      <w:marRight w:val="0"/>
      <w:marTop w:val="0"/>
      <w:marBottom w:val="300"/>
      <w:divBdr>
        <w:top w:val="none" w:sz="0" w:space="0" w:color="auto"/>
        <w:left w:val="none" w:sz="0" w:space="0" w:color="auto"/>
        <w:bottom w:val="none" w:sz="0" w:space="0" w:color="auto"/>
        <w:right w:val="none" w:sz="0" w:space="0" w:color="auto"/>
      </w:divBdr>
      <w:divsChild>
        <w:div w:id="1495223760">
          <w:marLeft w:val="375"/>
          <w:marRight w:val="375"/>
          <w:marTop w:val="300"/>
          <w:marBottom w:val="150"/>
          <w:divBdr>
            <w:top w:val="none" w:sz="0" w:space="0" w:color="auto"/>
            <w:left w:val="none" w:sz="0" w:space="0" w:color="auto"/>
            <w:bottom w:val="none" w:sz="0" w:space="0" w:color="auto"/>
            <w:right w:val="none" w:sz="0" w:space="0" w:color="auto"/>
          </w:divBdr>
          <w:divsChild>
            <w:div w:id="268196392">
              <w:marLeft w:val="0"/>
              <w:marRight w:val="0"/>
              <w:marTop w:val="0"/>
              <w:marBottom w:val="0"/>
              <w:divBdr>
                <w:top w:val="none" w:sz="0" w:space="0" w:color="auto"/>
                <w:left w:val="none" w:sz="0" w:space="0" w:color="auto"/>
                <w:bottom w:val="none" w:sz="0" w:space="0" w:color="auto"/>
                <w:right w:val="none" w:sz="0" w:space="0" w:color="auto"/>
              </w:divBdr>
              <w:divsChild>
                <w:div w:id="2045595187">
                  <w:marLeft w:val="0"/>
                  <w:marRight w:val="0"/>
                  <w:marTop w:val="0"/>
                  <w:marBottom w:val="0"/>
                  <w:divBdr>
                    <w:top w:val="none" w:sz="0" w:space="0" w:color="auto"/>
                    <w:left w:val="none" w:sz="0" w:space="0" w:color="auto"/>
                    <w:bottom w:val="none" w:sz="0" w:space="0" w:color="auto"/>
                    <w:right w:val="none" w:sz="0" w:space="0" w:color="auto"/>
                  </w:divBdr>
                  <w:divsChild>
                    <w:div w:id="687098068">
                      <w:marLeft w:val="0"/>
                      <w:marRight w:val="0"/>
                      <w:marTop w:val="0"/>
                      <w:marBottom w:val="0"/>
                      <w:divBdr>
                        <w:top w:val="none" w:sz="0" w:space="0" w:color="auto"/>
                        <w:left w:val="none" w:sz="0" w:space="0" w:color="auto"/>
                        <w:bottom w:val="none" w:sz="0" w:space="0" w:color="auto"/>
                        <w:right w:val="none" w:sz="0" w:space="0" w:color="auto"/>
                      </w:divBdr>
                      <w:divsChild>
                        <w:div w:id="18218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338046">
      <w:bodyDiv w:val="1"/>
      <w:marLeft w:val="0"/>
      <w:marRight w:val="0"/>
      <w:marTop w:val="0"/>
      <w:marBottom w:val="300"/>
      <w:divBdr>
        <w:top w:val="none" w:sz="0" w:space="0" w:color="auto"/>
        <w:left w:val="none" w:sz="0" w:space="0" w:color="auto"/>
        <w:bottom w:val="none" w:sz="0" w:space="0" w:color="auto"/>
        <w:right w:val="none" w:sz="0" w:space="0" w:color="auto"/>
      </w:divBdr>
      <w:divsChild>
        <w:div w:id="1477452861">
          <w:marLeft w:val="375"/>
          <w:marRight w:val="375"/>
          <w:marTop w:val="300"/>
          <w:marBottom w:val="150"/>
          <w:divBdr>
            <w:top w:val="none" w:sz="0" w:space="0" w:color="auto"/>
            <w:left w:val="none" w:sz="0" w:space="0" w:color="auto"/>
            <w:bottom w:val="none" w:sz="0" w:space="0" w:color="auto"/>
            <w:right w:val="none" w:sz="0" w:space="0" w:color="auto"/>
          </w:divBdr>
          <w:divsChild>
            <w:div w:id="1602908300">
              <w:marLeft w:val="0"/>
              <w:marRight w:val="0"/>
              <w:marTop w:val="0"/>
              <w:marBottom w:val="0"/>
              <w:divBdr>
                <w:top w:val="none" w:sz="0" w:space="0" w:color="auto"/>
                <w:left w:val="none" w:sz="0" w:space="0" w:color="auto"/>
                <w:bottom w:val="none" w:sz="0" w:space="0" w:color="auto"/>
                <w:right w:val="none" w:sz="0" w:space="0" w:color="auto"/>
              </w:divBdr>
              <w:divsChild>
                <w:div w:id="2010402474">
                  <w:marLeft w:val="0"/>
                  <w:marRight w:val="0"/>
                  <w:marTop w:val="0"/>
                  <w:marBottom w:val="0"/>
                  <w:divBdr>
                    <w:top w:val="none" w:sz="0" w:space="0" w:color="auto"/>
                    <w:left w:val="none" w:sz="0" w:space="0" w:color="auto"/>
                    <w:bottom w:val="none" w:sz="0" w:space="0" w:color="auto"/>
                    <w:right w:val="none" w:sz="0" w:space="0" w:color="auto"/>
                  </w:divBdr>
                  <w:divsChild>
                    <w:div w:id="608006208">
                      <w:marLeft w:val="0"/>
                      <w:marRight w:val="0"/>
                      <w:marTop w:val="0"/>
                      <w:marBottom w:val="0"/>
                      <w:divBdr>
                        <w:top w:val="none" w:sz="0" w:space="0" w:color="auto"/>
                        <w:left w:val="none" w:sz="0" w:space="0" w:color="auto"/>
                        <w:bottom w:val="none" w:sz="0" w:space="0" w:color="auto"/>
                        <w:right w:val="none" w:sz="0" w:space="0" w:color="auto"/>
                      </w:divBdr>
                      <w:divsChild>
                        <w:div w:id="9354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349731">
      <w:bodyDiv w:val="1"/>
      <w:marLeft w:val="0"/>
      <w:marRight w:val="0"/>
      <w:marTop w:val="0"/>
      <w:marBottom w:val="300"/>
      <w:divBdr>
        <w:top w:val="none" w:sz="0" w:space="0" w:color="auto"/>
        <w:left w:val="none" w:sz="0" w:space="0" w:color="auto"/>
        <w:bottom w:val="none" w:sz="0" w:space="0" w:color="auto"/>
        <w:right w:val="none" w:sz="0" w:space="0" w:color="auto"/>
      </w:divBdr>
      <w:divsChild>
        <w:div w:id="1127048554">
          <w:marLeft w:val="375"/>
          <w:marRight w:val="375"/>
          <w:marTop w:val="300"/>
          <w:marBottom w:val="150"/>
          <w:divBdr>
            <w:top w:val="none" w:sz="0" w:space="0" w:color="auto"/>
            <w:left w:val="none" w:sz="0" w:space="0" w:color="auto"/>
            <w:bottom w:val="none" w:sz="0" w:space="0" w:color="auto"/>
            <w:right w:val="none" w:sz="0" w:space="0" w:color="auto"/>
          </w:divBdr>
          <w:divsChild>
            <w:div w:id="666247589">
              <w:marLeft w:val="0"/>
              <w:marRight w:val="0"/>
              <w:marTop w:val="0"/>
              <w:marBottom w:val="0"/>
              <w:divBdr>
                <w:top w:val="none" w:sz="0" w:space="0" w:color="auto"/>
                <w:left w:val="none" w:sz="0" w:space="0" w:color="auto"/>
                <w:bottom w:val="none" w:sz="0" w:space="0" w:color="auto"/>
                <w:right w:val="none" w:sz="0" w:space="0" w:color="auto"/>
              </w:divBdr>
              <w:divsChild>
                <w:div w:id="1099911802">
                  <w:marLeft w:val="0"/>
                  <w:marRight w:val="0"/>
                  <w:marTop w:val="0"/>
                  <w:marBottom w:val="0"/>
                  <w:divBdr>
                    <w:top w:val="none" w:sz="0" w:space="0" w:color="auto"/>
                    <w:left w:val="none" w:sz="0" w:space="0" w:color="auto"/>
                    <w:bottom w:val="none" w:sz="0" w:space="0" w:color="auto"/>
                    <w:right w:val="none" w:sz="0" w:space="0" w:color="auto"/>
                  </w:divBdr>
                  <w:divsChild>
                    <w:div w:id="1078290131">
                      <w:marLeft w:val="0"/>
                      <w:marRight w:val="0"/>
                      <w:marTop w:val="0"/>
                      <w:marBottom w:val="0"/>
                      <w:divBdr>
                        <w:top w:val="none" w:sz="0" w:space="0" w:color="auto"/>
                        <w:left w:val="none" w:sz="0" w:space="0" w:color="auto"/>
                        <w:bottom w:val="none" w:sz="0" w:space="0" w:color="auto"/>
                        <w:right w:val="none" w:sz="0" w:space="0" w:color="auto"/>
                      </w:divBdr>
                      <w:divsChild>
                        <w:div w:id="20877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127951">
      <w:bodyDiv w:val="1"/>
      <w:marLeft w:val="0"/>
      <w:marRight w:val="0"/>
      <w:marTop w:val="0"/>
      <w:marBottom w:val="300"/>
      <w:divBdr>
        <w:top w:val="none" w:sz="0" w:space="0" w:color="auto"/>
        <w:left w:val="none" w:sz="0" w:space="0" w:color="auto"/>
        <w:bottom w:val="none" w:sz="0" w:space="0" w:color="auto"/>
        <w:right w:val="none" w:sz="0" w:space="0" w:color="auto"/>
      </w:divBdr>
      <w:divsChild>
        <w:div w:id="1468207721">
          <w:marLeft w:val="375"/>
          <w:marRight w:val="375"/>
          <w:marTop w:val="300"/>
          <w:marBottom w:val="150"/>
          <w:divBdr>
            <w:top w:val="none" w:sz="0" w:space="0" w:color="auto"/>
            <w:left w:val="none" w:sz="0" w:space="0" w:color="auto"/>
            <w:bottom w:val="none" w:sz="0" w:space="0" w:color="auto"/>
            <w:right w:val="none" w:sz="0" w:space="0" w:color="auto"/>
          </w:divBdr>
          <w:divsChild>
            <w:div w:id="1485122909">
              <w:marLeft w:val="0"/>
              <w:marRight w:val="0"/>
              <w:marTop w:val="0"/>
              <w:marBottom w:val="0"/>
              <w:divBdr>
                <w:top w:val="none" w:sz="0" w:space="0" w:color="auto"/>
                <w:left w:val="none" w:sz="0" w:space="0" w:color="auto"/>
                <w:bottom w:val="none" w:sz="0" w:space="0" w:color="auto"/>
                <w:right w:val="none" w:sz="0" w:space="0" w:color="auto"/>
              </w:divBdr>
              <w:divsChild>
                <w:div w:id="1432314562">
                  <w:marLeft w:val="0"/>
                  <w:marRight w:val="0"/>
                  <w:marTop w:val="0"/>
                  <w:marBottom w:val="0"/>
                  <w:divBdr>
                    <w:top w:val="none" w:sz="0" w:space="0" w:color="auto"/>
                    <w:left w:val="none" w:sz="0" w:space="0" w:color="auto"/>
                    <w:bottom w:val="none" w:sz="0" w:space="0" w:color="auto"/>
                    <w:right w:val="none" w:sz="0" w:space="0" w:color="auto"/>
                  </w:divBdr>
                  <w:divsChild>
                    <w:div w:id="1097822752">
                      <w:marLeft w:val="0"/>
                      <w:marRight w:val="0"/>
                      <w:marTop w:val="0"/>
                      <w:marBottom w:val="0"/>
                      <w:divBdr>
                        <w:top w:val="none" w:sz="0" w:space="0" w:color="auto"/>
                        <w:left w:val="none" w:sz="0" w:space="0" w:color="auto"/>
                        <w:bottom w:val="none" w:sz="0" w:space="0" w:color="auto"/>
                        <w:right w:val="none" w:sz="0" w:space="0" w:color="auto"/>
                      </w:divBdr>
                      <w:divsChild>
                        <w:div w:id="142923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144494">
      <w:bodyDiv w:val="1"/>
      <w:marLeft w:val="0"/>
      <w:marRight w:val="0"/>
      <w:marTop w:val="0"/>
      <w:marBottom w:val="300"/>
      <w:divBdr>
        <w:top w:val="none" w:sz="0" w:space="0" w:color="auto"/>
        <w:left w:val="none" w:sz="0" w:space="0" w:color="auto"/>
        <w:bottom w:val="none" w:sz="0" w:space="0" w:color="auto"/>
        <w:right w:val="none" w:sz="0" w:space="0" w:color="auto"/>
      </w:divBdr>
      <w:divsChild>
        <w:div w:id="343286558">
          <w:marLeft w:val="375"/>
          <w:marRight w:val="375"/>
          <w:marTop w:val="300"/>
          <w:marBottom w:val="150"/>
          <w:divBdr>
            <w:top w:val="none" w:sz="0" w:space="0" w:color="auto"/>
            <w:left w:val="none" w:sz="0" w:space="0" w:color="auto"/>
            <w:bottom w:val="none" w:sz="0" w:space="0" w:color="auto"/>
            <w:right w:val="none" w:sz="0" w:space="0" w:color="auto"/>
          </w:divBdr>
          <w:divsChild>
            <w:div w:id="1640499178">
              <w:marLeft w:val="0"/>
              <w:marRight w:val="0"/>
              <w:marTop w:val="0"/>
              <w:marBottom w:val="0"/>
              <w:divBdr>
                <w:top w:val="none" w:sz="0" w:space="0" w:color="auto"/>
                <w:left w:val="none" w:sz="0" w:space="0" w:color="auto"/>
                <w:bottom w:val="none" w:sz="0" w:space="0" w:color="auto"/>
                <w:right w:val="none" w:sz="0" w:space="0" w:color="auto"/>
              </w:divBdr>
              <w:divsChild>
                <w:div w:id="1180313308">
                  <w:marLeft w:val="0"/>
                  <w:marRight w:val="0"/>
                  <w:marTop w:val="0"/>
                  <w:marBottom w:val="0"/>
                  <w:divBdr>
                    <w:top w:val="none" w:sz="0" w:space="0" w:color="auto"/>
                    <w:left w:val="none" w:sz="0" w:space="0" w:color="auto"/>
                    <w:bottom w:val="none" w:sz="0" w:space="0" w:color="auto"/>
                    <w:right w:val="none" w:sz="0" w:space="0" w:color="auto"/>
                  </w:divBdr>
                  <w:divsChild>
                    <w:div w:id="1738744382">
                      <w:marLeft w:val="0"/>
                      <w:marRight w:val="0"/>
                      <w:marTop w:val="0"/>
                      <w:marBottom w:val="0"/>
                      <w:divBdr>
                        <w:top w:val="none" w:sz="0" w:space="0" w:color="auto"/>
                        <w:left w:val="none" w:sz="0" w:space="0" w:color="auto"/>
                        <w:bottom w:val="none" w:sz="0" w:space="0" w:color="auto"/>
                        <w:right w:val="none" w:sz="0" w:space="0" w:color="auto"/>
                      </w:divBdr>
                      <w:divsChild>
                        <w:div w:id="14597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322472">
      <w:bodyDiv w:val="1"/>
      <w:marLeft w:val="0"/>
      <w:marRight w:val="0"/>
      <w:marTop w:val="0"/>
      <w:marBottom w:val="300"/>
      <w:divBdr>
        <w:top w:val="none" w:sz="0" w:space="0" w:color="auto"/>
        <w:left w:val="none" w:sz="0" w:space="0" w:color="auto"/>
        <w:bottom w:val="none" w:sz="0" w:space="0" w:color="auto"/>
        <w:right w:val="none" w:sz="0" w:space="0" w:color="auto"/>
      </w:divBdr>
      <w:divsChild>
        <w:div w:id="1118913926">
          <w:marLeft w:val="375"/>
          <w:marRight w:val="375"/>
          <w:marTop w:val="300"/>
          <w:marBottom w:val="150"/>
          <w:divBdr>
            <w:top w:val="none" w:sz="0" w:space="0" w:color="auto"/>
            <w:left w:val="none" w:sz="0" w:space="0" w:color="auto"/>
            <w:bottom w:val="none" w:sz="0" w:space="0" w:color="auto"/>
            <w:right w:val="none" w:sz="0" w:space="0" w:color="auto"/>
          </w:divBdr>
          <w:divsChild>
            <w:div w:id="1304695721">
              <w:marLeft w:val="0"/>
              <w:marRight w:val="0"/>
              <w:marTop w:val="0"/>
              <w:marBottom w:val="0"/>
              <w:divBdr>
                <w:top w:val="none" w:sz="0" w:space="0" w:color="auto"/>
                <w:left w:val="none" w:sz="0" w:space="0" w:color="auto"/>
                <w:bottom w:val="none" w:sz="0" w:space="0" w:color="auto"/>
                <w:right w:val="none" w:sz="0" w:space="0" w:color="auto"/>
              </w:divBdr>
              <w:divsChild>
                <w:div w:id="1336419172">
                  <w:marLeft w:val="0"/>
                  <w:marRight w:val="0"/>
                  <w:marTop w:val="0"/>
                  <w:marBottom w:val="0"/>
                  <w:divBdr>
                    <w:top w:val="none" w:sz="0" w:space="0" w:color="auto"/>
                    <w:left w:val="none" w:sz="0" w:space="0" w:color="auto"/>
                    <w:bottom w:val="none" w:sz="0" w:space="0" w:color="auto"/>
                    <w:right w:val="none" w:sz="0" w:space="0" w:color="auto"/>
                  </w:divBdr>
                  <w:divsChild>
                    <w:div w:id="1138837654">
                      <w:marLeft w:val="0"/>
                      <w:marRight w:val="0"/>
                      <w:marTop w:val="0"/>
                      <w:marBottom w:val="0"/>
                      <w:divBdr>
                        <w:top w:val="none" w:sz="0" w:space="0" w:color="auto"/>
                        <w:left w:val="none" w:sz="0" w:space="0" w:color="auto"/>
                        <w:bottom w:val="none" w:sz="0" w:space="0" w:color="auto"/>
                        <w:right w:val="none" w:sz="0" w:space="0" w:color="auto"/>
                      </w:divBdr>
                      <w:divsChild>
                        <w:div w:id="89280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665411">
      <w:bodyDiv w:val="1"/>
      <w:marLeft w:val="0"/>
      <w:marRight w:val="0"/>
      <w:marTop w:val="0"/>
      <w:marBottom w:val="300"/>
      <w:divBdr>
        <w:top w:val="none" w:sz="0" w:space="0" w:color="auto"/>
        <w:left w:val="none" w:sz="0" w:space="0" w:color="auto"/>
        <w:bottom w:val="none" w:sz="0" w:space="0" w:color="auto"/>
        <w:right w:val="none" w:sz="0" w:space="0" w:color="auto"/>
      </w:divBdr>
      <w:divsChild>
        <w:div w:id="170996321">
          <w:marLeft w:val="375"/>
          <w:marRight w:val="375"/>
          <w:marTop w:val="300"/>
          <w:marBottom w:val="150"/>
          <w:divBdr>
            <w:top w:val="none" w:sz="0" w:space="0" w:color="auto"/>
            <w:left w:val="none" w:sz="0" w:space="0" w:color="auto"/>
            <w:bottom w:val="none" w:sz="0" w:space="0" w:color="auto"/>
            <w:right w:val="none" w:sz="0" w:space="0" w:color="auto"/>
          </w:divBdr>
          <w:divsChild>
            <w:div w:id="427427203">
              <w:marLeft w:val="0"/>
              <w:marRight w:val="0"/>
              <w:marTop w:val="0"/>
              <w:marBottom w:val="0"/>
              <w:divBdr>
                <w:top w:val="none" w:sz="0" w:space="0" w:color="auto"/>
                <w:left w:val="none" w:sz="0" w:space="0" w:color="auto"/>
                <w:bottom w:val="none" w:sz="0" w:space="0" w:color="auto"/>
                <w:right w:val="none" w:sz="0" w:space="0" w:color="auto"/>
              </w:divBdr>
              <w:divsChild>
                <w:div w:id="381291071">
                  <w:marLeft w:val="0"/>
                  <w:marRight w:val="0"/>
                  <w:marTop w:val="0"/>
                  <w:marBottom w:val="0"/>
                  <w:divBdr>
                    <w:top w:val="none" w:sz="0" w:space="0" w:color="auto"/>
                    <w:left w:val="none" w:sz="0" w:space="0" w:color="auto"/>
                    <w:bottom w:val="none" w:sz="0" w:space="0" w:color="auto"/>
                    <w:right w:val="none" w:sz="0" w:space="0" w:color="auto"/>
                  </w:divBdr>
                  <w:divsChild>
                    <w:div w:id="696009693">
                      <w:marLeft w:val="0"/>
                      <w:marRight w:val="0"/>
                      <w:marTop w:val="0"/>
                      <w:marBottom w:val="0"/>
                      <w:divBdr>
                        <w:top w:val="none" w:sz="0" w:space="0" w:color="auto"/>
                        <w:left w:val="none" w:sz="0" w:space="0" w:color="auto"/>
                        <w:bottom w:val="none" w:sz="0" w:space="0" w:color="auto"/>
                        <w:right w:val="none" w:sz="0" w:space="0" w:color="auto"/>
                      </w:divBdr>
                      <w:divsChild>
                        <w:div w:id="178946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250003">
      <w:bodyDiv w:val="1"/>
      <w:marLeft w:val="0"/>
      <w:marRight w:val="0"/>
      <w:marTop w:val="0"/>
      <w:marBottom w:val="300"/>
      <w:divBdr>
        <w:top w:val="none" w:sz="0" w:space="0" w:color="auto"/>
        <w:left w:val="none" w:sz="0" w:space="0" w:color="auto"/>
        <w:bottom w:val="none" w:sz="0" w:space="0" w:color="auto"/>
        <w:right w:val="none" w:sz="0" w:space="0" w:color="auto"/>
      </w:divBdr>
      <w:divsChild>
        <w:div w:id="782113339">
          <w:marLeft w:val="375"/>
          <w:marRight w:val="375"/>
          <w:marTop w:val="300"/>
          <w:marBottom w:val="150"/>
          <w:divBdr>
            <w:top w:val="none" w:sz="0" w:space="0" w:color="auto"/>
            <w:left w:val="none" w:sz="0" w:space="0" w:color="auto"/>
            <w:bottom w:val="none" w:sz="0" w:space="0" w:color="auto"/>
            <w:right w:val="none" w:sz="0" w:space="0" w:color="auto"/>
          </w:divBdr>
          <w:divsChild>
            <w:div w:id="893736760">
              <w:marLeft w:val="0"/>
              <w:marRight w:val="0"/>
              <w:marTop w:val="0"/>
              <w:marBottom w:val="0"/>
              <w:divBdr>
                <w:top w:val="none" w:sz="0" w:space="0" w:color="auto"/>
                <w:left w:val="none" w:sz="0" w:space="0" w:color="auto"/>
                <w:bottom w:val="none" w:sz="0" w:space="0" w:color="auto"/>
                <w:right w:val="none" w:sz="0" w:space="0" w:color="auto"/>
              </w:divBdr>
              <w:divsChild>
                <w:div w:id="1363214471">
                  <w:marLeft w:val="0"/>
                  <w:marRight w:val="0"/>
                  <w:marTop w:val="0"/>
                  <w:marBottom w:val="0"/>
                  <w:divBdr>
                    <w:top w:val="none" w:sz="0" w:space="0" w:color="auto"/>
                    <w:left w:val="none" w:sz="0" w:space="0" w:color="auto"/>
                    <w:bottom w:val="none" w:sz="0" w:space="0" w:color="auto"/>
                    <w:right w:val="none" w:sz="0" w:space="0" w:color="auto"/>
                  </w:divBdr>
                  <w:divsChild>
                    <w:div w:id="1917201166">
                      <w:marLeft w:val="0"/>
                      <w:marRight w:val="0"/>
                      <w:marTop w:val="0"/>
                      <w:marBottom w:val="0"/>
                      <w:divBdr>
                        <w:top w:val="none" w:sz="0" w:space="0" w:color="auto"/>
                        <w:left w:val="none" w:sz="0" w:space="0" w:color="auto"/>
                        <w:bottom w:val="none" w:sz="0" w:space="0" w:color="auto"/>
                        <w:right w:val="none" w:sz="0" w:space="0" w:color="auto"/>
                      </w:divBdr>
                      <w:divsChild>
                        <w:div w:id="1209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095521">
      <w:bodyDiv w:val="1"/>
      <w:marLeft w:val="0"/>
      <w:marRight w:val="0"/>
      <w:marTop w:val="0"/>
      <w:marBottom w:val="300"/>
      <w:divBdr>
        <w:top w:val="none" w:sz="0" w:space="0" w:color="auto"/>
        <w:left w:val="none" w:sz="0" w:space="0" w:color="auto"/>
        <w:bottom w:val="none" w:sz="0" w:space="0" w:color="auto"/>
        <w:right w:val="none" w:sz="0" w:space="0" w:color="auto"/>
      </w:divBdr>
      <w:divsChild>
        <w:div w:id="820653549">
          <w:marLeft w:val="375"/>
          <w:marRight w:val="375"/>
          <w:marTop w:val="300"/>
          <w:marBottom w:val="150"/>
          <w:divBdr>
            <w:top w:val="none" w:sz="0" w:space="0" w:color="auto"/>
            <w:left w:val="none" w:sz="0" w:space="0" w:color="auto"/>
            <w:bottom w:val="none" w:sz="0" w:space="0" w:color="auto"/>
            <w:right w:val="none" w:sz="0" w:space="0" w:color="auto"/>
          </w:divBdr>
          <w:divsChild>
            <w:div w:id="1657025864">
              <w:marLeft w:val="0"/>
              <w:marRight w:val="0"/>
              <w:marTop w:val="0"/>
              <w:marBottom w:val="0"/>
              <w:divBdr>
                <w:top w:val="none" w:sz="0" w:space="0" w:color="auto"/>
                <w:left w:val="none" w:sz="0" w:space="0" w:color="auto"/>
                <w:bottom w:val="none" w:sz="0" w:space="0" w:color="auto"/>
                <w:right w:val="none" w:sz="0" w:space="0" w:color="auto"/>
              </w:divBdr>
              <w:divsChild>
                <w:div w:id="375474060">
                  <w:marLeft w:val="0"/>
                  <w:marRight w:val="0"/>
                  <w:marTop w:val="0"/>
                  <w:marBottom w:val="0"/>
                  <w:divBdr>
                    <w:top w:val="none" w:sz="0" w:space="0" w:color="auto"/>
                    <w:left w:val="none" w:sz="0" w:space="0" w:color="auto"/>
                    <w:bottom w:val="none" w:sz="0" w:space="0" w:color="auto"/>
                    <w:right w:val="none" w:sz="0" w:space="0" w:color="auto"/>
                  </w:divBdr>
                  <w:divsChild>
                    <w:div w:id="1965699199">
                      <w:marLeft w:val="0"/>
                      <w:marRight w:val="0"/>
                      <w:marTop w:val="0"/>
                      <w:marBottom w:val="0"/>
                      <w:divBdr>
                        <w:top w:val="none" w:sz="0" w:space="0" w:color="auto"/>
                        <w:left w:val="none" w:sz="0" w:space="0" w:color="auto"/>
                        <w:bottom w:val="none" w:sz="0" w:space="0" w:color="auto"/>
                        <w:right w:val="none" w:sz="0" w:space="0" w:color="auto"/>
                      </w:divBdr>
                      <w:divsChild>
                        <w:div w:id="11818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10196">
      <w:bodyDiv w:val="1"/>
      <w:marLeft w:val="0"/>
      <w:marRight w:val="0"/>
      <w:marTop w:val="0"/>
      <w:marBottom w:val="300"/>
      <w:divBdr>
        <w:top w:val="none" w:sz="0" w:space="0" w:color="auto"/>
        <w:left w:val="none" w:sz="0" w:space="0" w:color="auto"/>
        <w:bottom w:val="none" w:sz="0" w:space="0" w:color="auto"/>
        <w:right w:val="none" w:sz="0" w:space="0" w:color="auto"/>
      </w:divBdr>
      <w:divsChild>
        <w:div w:id="530801493">
          <w:marLeft w:val="375"/>
          <w:marRight w:val="375"/>
          <w:marTop w:val="300"/>
          <w:marBottom w:val="150"/>
          <w:divBdr>
            <w:top w:val="none" w:sz="0" w:space="0" w:color="auto"/>
            <w:left w:val="none" w:sz="0" w:space="0" w:color="auto"/>
            <w:bottom w:val="none" w:sz="0" w:space="0" w:color="auto"/>
            <w:right w:val="none" w:sz="0" w:space="0" w:color="auto"/>
          </w:divBdr>
          <w:divsChild>
            <w:div w:id="313721810">
              <w:marLeft w:val="0"/>
              <w:marRight w:val="0"/>
              <w:marTop w:val="0"/>
              <w:marBottom w:val="0"/>
              <w:divBdr>
                <w:top w:val="none" w:sz="0" w:space="0" w:color="auto"/>
                <w:left w:val="none" w:sz="0" w:space="0" w:color="auto"/>
                <w:bottom w:val="none" w:sz="0" w:space="0" w:color="auto"/>
                <w:right w:val="none" w:sz="0" w:space="0" w:color="auto"/>
              </w:divBdr>
              <w:divsChild>
                <w:div w:id="921447234">
                  <w:marLeft w:val="0"/>
                  <w:marRight w:val="0"/>
                  <w:marTop w:val="0"/>
                  <w:marBottom w:val="0"/>
                  <w:divBdr>
                    <w:top w:val="none" w:sz="0" w:space="0" w:color="auto"/>
                    <w:left w:val="none" w:sz="0" w:space="0" w:color="auto"/>
                    <w:bottom w:val="none" w:sz="0" w:space="0" w:color="auto"/>
                    <w:right w:val="none" w:sz="0" w:space="0" w:color="auto"/>
                  </w:divBdr>
                  <w:divsChild>
                    <w:div w:id="1052118555">
                      <w:marLeft w:val="0"/>
                      <w:marRight w:val="0"/>
                      <w:marTop w:val="0"/>
                      <w:marBottom w:val="0"/>
                      <w:divBdr>
                        <w:top w:val="none" w:sz="0" w:space="0" w:color="auto"/>
                        <w:left w:val="none" w:sz="0" w:space="0" w:color="auto"/>
                        <w:bottom w:val="none" w:sz="0" w:space="0" w:color="auto"/>
                        <w:right w:val="none" w:sz="0" w:space="0" w:color="auto"/>
                      </w:divBdr>
                      <w:divsChild>
                        <w:div w:id="122514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21600">
      <w:bodyDiv w:val="1"/>
      <w:marLeft w:val="0"/>
      <w:marRight w:val="0"/>
      <w:marTop w:val="0"/>
      <w:marBottom w:val="300"/>
      <w:divBdr>
        <w:top w:val="none" w:sz="0" w:space="0" w:color="auto"/>
        <w:left w:val="none" w:sz="0" w:space="0" w:color="auto"/>
        <w:bottom w:val="none" w:sz="0" w:space="0" w:color="auto"/>
        <w:right w:val="none" w:sz="0" w:space="0" w:color="auto"/>
      </w:divBdr>
      <w:divsChild>
        <w:div w:id="321399070">
          <w:marLeft w:val="375"/>
          <w:marRight w:val="375"/>
          <w:marTop w:val="300"/>
          <w:marBottom w:val="150"/>
          <w:divBdr>
            <w:top w:val="none" w:sz="0" w:space="0" w:color="auto"/>
            <w:left w:val="none" w:sz="0" w:space="0" w:color="auto"/>
            <w:bottom w:val="none" w:sz="0" w:space="0" w:color="auto"/>
            <w:right w:val="none" w:sz="0" w:space="0" w:color="auto"/>
          </w:divBdr>
          <w:divsChild>
            <w:div w:id="1300955717">
              <w:marLeft w:val="0"/>
              <w:marRight w:val="0"/>
              <w:marTop w:val="0"/>
              <w:marBottom w:val="0"/>
              <w:divBdr>
                <w:top w:val="none" w:sz="0" w:space="0" w:color="auto"/>
                <w:left w:val="none" w:sz="0" w:space="0" w:color="auto"/>
                <w:bottom w:val="none" w:sz="0" w:space="0" w:color="auto"/>
                <w:right w:val="none" w:sz="0" w:space="0" w:color="auto"/>
              </w:divBdr>
              <w:divsChild>
                <w:div w:id="752973257">
                  <w:marLeft w:val="0"/>
                  <w:marRight w:val="0"/>
                  <w:marTop w:val="0"/>
                  <w:marBottom w:val="0"/>
                  <w:divBdr>
                    <w:top w:val="none" w:sz="0" w:space="0" w:color="auto"/>
                    <w:left w:val="none" w:sz="0" w:space="0" w:color="auto"/>
                    <w:bottom w:val="none" w:sz="0" w:space="0" w:color="auto"/>
                    <w:right w:val="none" w:sz="0" w:space="0" w:color="auto"/>
                  </w:divBdr>
                  <w:divsChild>
                    <w:div w:id="240676206">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946766215">
      <w:bodyDiv w:val="1"/>
      <w:marLeft w:val="0"/>
      <w:marRight w:val="0"/>
      <w:marTop w:val="0"/>
      <w:marBottom w:val="300"/>
      <w:divBdr>
        <w:top w:val="none" w:sz="0" w:space="0" w:color="auto"/>
        <w:left w:val="none" w:sz="0" w:space="0" w:color="auto"/>
        <w:bottom w:val="none" w:sz="0" w:space="0" w:color="auto"/>
        <w:right w:val="none" w:sz="0" w:space="0" w:color="auto"/>
      </w:divBdr>
      <w:divsChild>
        <w:div w:id="1114012824">
          <w:marLeft w:val="375"/>
          <w:marRight w:val="375"/>
          <w:marTop w:val="300"/>
          <w:marBottom w:val="150"/>
          <w:divBdr>
            <w:top w:val="none" w:sz="0" w:space="0" w:color="auto"/>
            <w:left w:val="none" w:sz="0" w:space="0" w:color="auto"/>
            <w:bottom w:val="none" w:sz="0" w:space="0" w:color="auto"/>
            <w:right w:val="none" w:sz="0" w:space="0" w:color="auto"/>
          </w:divBdr>
          <w:divsChild>
            <w:div w:id="672028593">
              <w:marLeft w:val="0"/>
              <w:marRight w:val="0"/>
              <w:marTop w:val="0"/>
              <w:marBottom w:val="0"/>
              <w:divBdr>
                <w:top w:val="none" w:sz="0" w:space="0" w:color="auto"/>
                <w:left w:val="none" w:sz="0" w:space="0" w:color="auto"/>
                <w:bottom w:val="none" w:sz="0" w:space="0" w:color="auto"/>
                <w:right w:val="none" w:sz="0" w:space="0" w:color="auto"/>
              </w:divBdr>
              <w:divsChild>
                <w:div w:id="1053385446">
                  <w:marLeft w:val="0"/>
                  <w:marRight w:val="0"/>
                  <w:marTop w:val="0"/>
                  <w:marBottom w:val="0"/>
                  <w:divBdr>
                    <w:top w:val="none" w:sz="0" w:space="0" w:color="auto"/>
                    <w:left w:val="none" w:sz="0" w:space="0" w:color="auto"/>
                    <w:bottom w:val="none" w:sz="0" w:space="0" w:color="auto"/>
                    <w:right w:val="none" w:sz="0" w:space="0" w:color="auto"/>
                  </w:divBdr>
                  <w:divsChild>
                    <w:div w:id="110707128">
                      <w:marLeft w:val="0"/>
                      <w:marRight w:val="0"/>
                      <w:marTop w:val="0"/>
                      <w:marBottom w:val="0"/>
                      <w:divBdr>
                        <w:top w:val="none" w:sz="0" w:space="0" w:color="auto"/>
                        <w:left w:val="none" w:sz="0" w:space="0" w:color="auto"/>
                        <w:bottom w:val="none" w:sz="0" w:space="0" w:color="auto"/>
                        <w:right w:val="none" w:sz="0" w:space="0" w:color="auto"/>
                      </w:divBdr>
                      <w:divsChild>
                        <w:div w:id="19529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782417">
      <w:bodyDiv w:val="1"/>
      <w:marLeft w:val="0"/>
      <w:marRight w:val="0"/>
      <w:marTop w:val="0"/>
      <w:marBottom w:val="300"/>
      <w:divBdr>
        <w:top w:val="none" w:sz="0" w:space="0" w:color="auto"/>
        <w:left w:val="none" w:sz="0" w:space="0" w:color="auto"/>
        <w:bottom w:val="none" w:sz="0" w:space="0" w:color="auto"/>
        <w:right w:val="none" w:sz="0" w:space="0" w:color="auto"/>
      </w:divBdr>
      <w:divsChild>
        <w:div w:id="1084377770">
          <w:marLeft w:val="375"/>
          <w:marRight w:val="375"/>
          <w:marTop w:val="300"/>
          <w:marBottom w:val="150"/>
          <w:divBdr>
            <w:top w:val="none" w:sz="0" w:space="0" w:color="auto"/>
            <w:left w:val="none" w:sz="0" w:space="0" w:color="auto"/>
            <w:bottom w:val="none" w:sz="0" w:space="0" w:color="auto"/>
            <w:right w:val="none" w:sz="0" w:space="0" w:color="auto"/>
          </w:divBdr>
          <w:divsChild>
            <w:div w:id="6173461">
              <w:marLeft w:val="0"/>
              <w:marRight w:val="0"/>
              <w:marTop w:val="0"/>
              <w:marBottom w:val="0"/>
              <w:divBdr>
                <w:top w:val="none" w:sz="0" w:space="0" w:color="auto"/>
                <w:left w:val="none" w:sz="0" w:space="0" w:color="auto"/>
                <w:bottom w:val="none" w:sz="0" w:space="0" w:color="auto"/>
                <w:right w:val="none" w:sz="0" w:space="0" w:color="auto"/>
              </w:divBdr>
              <w:divsChild>
                <w:div w:id="12391372">
                  <w:marLeft w:val="0"/>
                  <w:marRight w:val="0"/>
                  <w:marTop w:val="0"/>
                  <w:marBottom w:val="0"/>
                  <w:divBdr>
                    <w:top w:val="none" w:sz="0" w:space="0" w:color="auto"/>
                    <w:left w:val="none" w:sz="0" w:space="0" w:color="auto"/>
                    <w:bottom w:val="none" w:sz="0" w:space="0" w:color="auto"/>
                    <w:right w:val="none" w:sz="0" w:space="0" w:color="auto"/>
                  </w:divBdr>
                  <w:divsChild>
                    <w:div w:id="383874963">
                      <w:marLeft w:val="0"/>
                      <w:marRight w:val="0"/>
                      <w:marTop w:val="0"/>
                      <w:marBottom w:val="0"/>
                      <w:divBdr>
                        <w:top w:val="none" w:sz="0" w:space="0" w:color="auto"/>
                        <w:left w:val="none" w:sz="0" w:space="0" w:color="auto"/>
                        <w:bottom w:val="none" w:sz="0" w:space="0" w:color="auto"/>
                        <w:right w:val="none" w:sz="0" w:space="0" w:color="auto"/>
                      </w:divBdr>
                      <w:divsChild>
                        <w:div w:id="702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535975">
      <w:bodyDiv w:val="1"/>
      <w:marLeft w:val="0"/>
      <w:marRight w:val="0"/>
      <w:marTop w:val="0"/>
      <w:marBottom w:val="300"/>
      <w:divBdr>
        <w:top w:val="none" w:sz="0" w:space="0" w:color="auto"/>
        <w:left w:val="none" w:sz="0" w:space="0" w:color="auto"/>
        <w:bottom w:val="none" w:sz="0" w:space="0" w:color="auto"/>
        <w:right w:val="none" w:sz="0" w:space="0" w:color="auto"/>
      </w:divBdr>
      <w:divsChild>
        <w:div w:id="124935534">
          <w:marLeft w:val="375"/>
          <w:marRight w:val="375"/>
          <w:marTop w:val="300"/>
          <w:marBottom w:val="150"/>
          <w:divBdr>
            <w:top w:val="none" w:sz="0" w:space="0" w:color="auto"/>
            <w:left w:val="none" w:sz="0" w:space="0" w:color="auto"/>
            <w:bottom w:val="none" w:sz="0" w:space="0" w:color="auto"/>
            <w:right w:val="none" w:sz="0" w:space="0" w:color="auto"/>
          </w:divBdr>
          <w:divsChild>
            <w:div w:id="2000889675">
              <w:marLeft w:val="0"/>
              <w:marRight w:val="0"/>
              <w:marTop w:val="0"/>
              <w:marBottom w:val="0"/>
              <w:divBdr>
                <w:top w:val="none" w:sz="0" w:space="0" w:color="auto"/>
                <w:left w:val="none" w:sz="0" w:space="0" w:color="auto"/>
                <w:bottom w:val="none" w:sz="0" w:space="0" w:color="auto"/>
                <w:right w:val="none" w:sz="0" w:space="0" w:color="auto"/>
              </w:divBdr>
              <w:divsChild>
                <w:div w:id="469906575">
                  <w:marLeft w:val="0"/>
                  <w:marRight w:val="0"/>
                  <w:marTop w:val="0"/>
                  <w:marBottom w:val="0"/>
                  <w:divBdr>
                    <w:top w:val="none" w:sz="0" w:space="0" w:color="auto"/>
                    <w:left w:val="none" w:sz="0" w:space="0" w:color="auto"/>
                    <w:bottom w:val="none" w:sz="0" w:space="0" w:color="auto"/>
                    <w:right w:val="none" w:sz="0" w:space="0" w:color="auto"/>
                  </w:divBdr>
                  <w:divsChild>
                    <w:div w:id="1295863854">
                      <w:marLeft w:val="0"/>
                      <w:marRight w:val="0"/>
                      <w:marTop w:val="0"/>
                      <w:marBottom w:val="0"/>
                      <w:divBdr>
                        <w:top w:val="none" w:sz="0" w:space="0" w:color="auto"/>
                        <w:left w:val="none" w:sz="0" w:space="0" w:color="auto"/>
                        <w:bottom w:val="none" w:sz="0" w:space="0" w:color="auto"/>
                        <w:right w:val="none" w:sz="0" w:space="0" w:color="auto"/>
                      </w:divBdr>
                      <w:divsChild>
                        <w:div w:id="7176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29983">
      <w:bodyDiv w:val="1"/>
      <w:marLeft w:val="0"/>
      <w:marRight w:val="0"/>
      <w:marTop w:val="0"/>
      <w:marBottom w:val="300"/>
      <w:divBdr>
        <w:top w:val="none" w:sz="0" w:space="0" w:color="auto"/>
        <w:left w:val="none" w:sz="0" w:space="0" w:color="auto"/>
        <w:bottom w:val="none" w:sz="0" w:space="0" w:color="auto"/>
        <w:right w:val="none" w:sz="0" w:space="0" w:color="auto"/>
      </w:divBdr>
      <w:divsChild>
        <w:div w:id="1879539474">
          <w:marLeft w:val="375"/>
          <w:marRight w:val="375"/>
          <w:marTop w:val="300"/>
          <w:marBottom w:val="150"/>
          <w:divBdr>
            <w:top w:val="none" w:sz="0" w:space="0" w:color="auto"/>
            <w:left w:val="none" w:sz="0" w:space="0" w:color="auto"/>
            <w:bottom w:val="none" w:sz="0" w:space="0" w:color="auto"/>
            <w:right w:val="none" w:sz="0" w:space="0" w:color="auto"/>
          </w:divBdr>
          <w:divsChild>
            <w:div w:id="2020499802">
              <w:marLeft w:val="0"/>
              <w:marRight w:val="0"/>
              <w:marTop w:val="0"/>
              <w:marBottom w:val="0"/>
              <w:divBdr>
                <w:top w:val="none" w:sz="0" w:space="0" w:color="auto"/>
                <w:left w:val="none" w:sz="0" w:space="0" w:color="auto"/>
                <w:bottom w:val="none" w:sz="0" w:space="0" w:color="auto"/>
                <w:right w:val="none" w:sz="0" w:space="0" w:color="auto"/>
              </w:divBdr>
              <w:divsChild>
                <w:div w:id="782499956">
                  <w:marLeft w:val="0"/>
                  <w:marRight w:val="0"/>
                  <w:marTop w:val="0"/>
                  <w:marBottom w:val="0"/>
                  <w:divBdr>
                    <w:top w:val="none" w:sz="0" w:space="0" w:color="auto"/>
                    <w:left w:val="none" w:sz="0" w:space="0" w:color="auto"/>
                    <w:bottom w:val="none" w:sz="0" w:space="0" w:color="auto"/>
                    <w:right w:val="none" w:sz="0" w:space="0" w:color="auto"/>
                  </w:divBdr>
                  <w:divsChild>
                    <w:div w:id="829828240">
                      <w:marLeft w:val="0"/>
                      <w:marRight w:val="0"/>
                      <w:marTop w:val="0"/>
                      <w:marBottom w:val="0"/>
                      <w:divBdr>
                        <w:top w:val="none" w:sz="0" w:space="0" w:color="auto"/>
                        <w:left w:val="none" w:sz="0" w:space="0" w:color="auto"/>
                        <w:bottom w:val="none" w:sz="0" w:space="0" w:color="auto"/>
                        <w:right w:val="none" w:sz="0" w:space="0" w:color="auto"/>
                      </w:divBdr>
                      <w:divsChild>
                        <w:div w:id="860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519930">
      <w:bodyDiv w:val="1"/>
      <w:marLeft w:val="0"/>
      <w:marRight w:val="0"/>
      <w:marTop w:val="0"/>
      <w:marBottom w:val="300"/>
      <w:divBdr>
        <w:top w:val="none" w:sz="0" w:space="0" w:color="auto"/>
        <w:left w:val="none" w:sz="0" w:space="0" w:color="auto"/>
        <w:bottom w:val="none" w:sz="0" w:space="0" w:color="auto"/>
        <w:right w:val="none" w:sz="0" w:space="0" w:color="auto"/>
      </w:divBdr>
      <w:divsChild>
        <w:div w:id="199363057">
          <w:marLeft w:val="375"/>
          <w:marRight w:val="375"/>
          <w:marTop w:val="300"/>
          <w:marBottom w:val="150"/>
          <w:divBdr>
            <w:top w:val="none" w:sz="0" w:space="0" w:color="auto"/>
            <w:left w:val="none" w:sz="0" w:space="0" w:color="auto"/>
            <w:bottom w:val="none" w:sz="0" w:space="0" w:color="auto"/>
            <w:right w:val="none" w:sz="0" w:space="0" w:color="auto"/>
          </w:divBdr>
          <w:divsChild>
            <w:div w:id="1641112073">
              <w:marLeft w:val="0"/>
              <w:marRight w:val="0"/>
              <w:marTop w:val="0"/>
              <w:marBottom w:val="0"/>
              <w:divBdr>
                <w:top w:val="none" w:sz="0" w:space="0" w:color="auto"/>
                <w:left w:val="none" w:sz="0" w:space="0" w:color="auto"/>
                <w:bottom w:val="none" w:sz="0" w:space="0" w:color="auto"/>
                <w:right w:val="none" w:sz="0" w:space="0" w:color="auto"/>
              </w:divBdr>
              <w:divsChild>
                <w:div w:id="596327507">
                  <w:marLeft w:val="0"/>
                  <w:marRight w:val="0"/>
                  <w:marTop w:val="0"/>
                  <w:marBottom w:val="0"/>
                  <w:divBdr>
                    <w:top w:val="none" w:sz="0" w:space="0" w:color="auto"/>
                    <w:left w:val="none" w:sz="0" w:space="0" w:color="auto"/>
                    <w:bottom w:val="none" w:sz="0" w:space="0" w:color="auto"/>
                    <w:right w:val="none" w:sz="0" w:space="0" w:color="auto"/>
                  </w:divBdr>
                  <w:divsChild>
                    <w:div w:id="521823016">
                      <w:marLeft w:val="0"/>
                      <w:marRight w:val="0"/>
                      <w:marTop w:val="0"/>
                      <w:marBottom w:val="0"/>
                      <w:divBdr>
                        <w:top w:val="none" w:sz="0" w:space="0" w:color="auto"/>
                        <w:left w:val="none" w:sz="0" w:space="0" w:color="auto"/>
                        <w:bottom w:val="none" w:sz="0" w:space="0" w:color="auto"/>
                        <w:right w:val="none" w:sz="0" w:space="0" w:color="auto"/>
                      </w:divBdr>
                      <w:divsChild>
                        <w:div w:id="964774554">
                          <w:marLeft w:val="0"/>
                          <w:marRight w:val="0"/>
                          <w:marTop w:val="0"/>
                          <w:marBottom w:val="0"/>
                          <w:divBdr>
                            <w:top w:val="none" w:sz="0" w:space="0" w:color="auto"/>
                            <w:left w:val="none" w:sz="0" w:space="0" w:color="auto"/>
                            <w:bottom w:val="none" w:sz="0" w:space="0" w:color="auto"/>
                            <w:right w:val="none" w:sz="0" w:space="0" w:color="auto"/>
                          </w:divBdr>
                          <w:divsChild>
                            <w:div w:id="954942570">
                              <w:marLeft w:val="0"/>
                              <w:marRight w:val="0"/>
                              <w:marTop w:val="0"/>
                              <w:marBottom w:val="0"/>
                              <w:divBdr>
                                <w:top w:val="none" w:sz="0" w:space="0" w:color="auto"/>
                                <w:left w:val="none" w:sz="0" w:space="0" w:color="auto"/>
                                <w:bottom w:val="none" w:sz="0" w:space="0" w:color="auto"/>
                                <w:right w:val="none" w:sz="0" w:space="0" w:color="auto"/>
                              </w:divBdr>
                              <w:divsChild>
                                <w:div w:id="19682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868667">
      <w:bodyDiv w:val="1"/>
      <w:marLeft w:val="0"/>
      <w:marRight w:val="0"/>
      <w:marTop w:val="0"/>
      <w:marBottom w:val="300"/>
      <w:divBdr>
        <w:top w:val="none" w:sz="0" w:space="0" w:color="auto"/>
        <w:left w:val="none" w:sz="0" w:space="0" w:color="auto"/>
        <w:bottom w:val="none" w:sz="0" w:space="0" w:color="auto"/>
        <w:right w:val="none" w:sz="0" w:space="0" w:color="auto"/>
      </w:divBdr>
      <w:divsChild>
        <w:div w:id="1833914660">
          <w:marLeft w:val="375"/>
          <w:marRight w:val="375"/>
          <w:marTop w:val="300"/>
          <w:marBottom w:val="150"/>
          <w:divBdr>
            <w:top w:val="none" w:sz="0" w:space="0" w:color="auto"/>
            <w:left w:val="none" w:sz="0" w:space="0" w:color="auto"/>
            <w:bottom w:val="none" w:sz="0" w:space="0" w:color="auto"/>
            <w:right w:val="none" w:sz="0" w:space="0" w:color="auto"/>
          </w:divBdr>
          <w:divsChild>
            <w:div w:id="1337994282">
              <w:marLeft w:val="0"/>
              <w:marRight w:val="0"/>
              <w:marTop w:val="0"/>
              <w:marBottom w:val="0"/>
              <w:divBdr>
                <w:top w:val="none" w:sz="0" w:space="0" w:color="auto"/>
                <w:left w:val="none" w:sz="0" w:space="0" w:color="auto"/>
                <w:bottom w:val="none" w:sz="0" w:space="0" w:color="auto"/>
                <w:right w:val="none" w:sz="0" w:space="0" w:color="auto"/>
              </w:divBdr>
              <w:divsChild>
                <w:div w:id="874656613">
                  <w:marLeft w:val="0"/>
                  <w:marRight w:val="0"/>
                  <w:marTop w:val="0"/>
                  <w:marBottom w:val="0"/>
                  <w:divBdr>
                    <w:top w:val="none" w:sz="0" w:space="0" w:color="auto"/>
                    <w:left w:val="none" w:sz="0" w:space="0" w:color="auto"/>
                    <w:bottom w:val="none" w:sz="0" w:space="0" w:color="auto"/>
                    <w:right w:val="none" w:sz="0" w:space="0" w:color="auto"/>
                  </w:divBdr>
                  <w:divsChild>
                    <w:div w:id="260340089">
                      <w:marLeft w:val="0"/>
                      <w:marRight w:val="0"/>
                      <w:marTop w:val="0"/>
                      <w:marBottom w:val="0"/>
                      <w:divBdr>
                        <w:top w:val="none" w:sz="0" w:space="0" w:color="auto"/>
                        <w:left w:val="none" w:sz="0" w:space="0" w:color="auto"/>
                        <w:bottom w:val="none" w:sz="0" w:space="0" w:color="auto"/>
                        <w:right w:val="none" w:sz="0" w:space="0" w:color="auto"/>
                      </w:divBdr>
                      <w:divsChild>
                        <w:div w:id="4507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pp.worldbank.org/public-private-partnership/ppp-overview/practical-tools/checklists-and-risk-matrices/insurance-checklis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image" Target="media/image2.jpg"/><Relationship Id="rId7"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3.png"/><Relationship Id="rId5" Type="http://schemas.openxmlformats.org/officeDocument/2006/relationships/hyperlink" Target="http://www.worldbank.org/pppirc" TargetMode="External"/><Relationship Id="rId4" Type="http://schemas.openxmlformats.org/officeDocument/2006/relationships/hyperlink" Target="http://www.worldbank.org/pppirc" TargetMode="External"/><Relationship Id="rId9" Type="http://schemas.openxmlformats.org/officeDocument/2006/relationships/image" Target="media/image5.jpg"/></Relationships>
</file>

<file path=word/_rels/footer2.xml.rels><?xml version="1.0" encoding="UTF-8" standalone="yes"?>
<Relationships xmlns="http://schemas.openxmlformats.org/package/2006/relationships"><Relationship Id="rId8" Type="http://schemas.openxmlformats.org/officeDocument/2006/relationships/image" Target="media/image4.png"/><Relationship Id="rId3" Type="http://schemas.microsoft.com/office/2007/relationships/hdphoto" Target="media/hdphoto1.wdp"/><Relationship Id="rId7"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hyperlink" Target="http://www.worldbank.org/pppirc" TargetMode="External"/><Relationship Id="rId6" Type="http://schemas.openxmlformats.org/officeDocument/2006/relationships/hyperlink" Target="http://www.worldbank.org/pppirc" TargetMode="External"/><Relationship Id="rId5" Type="http://schemas.openxmlformats.org/officeDocument/2006/relationships/hyperlink" Target="http://www.worldbank.org/pppirc" TargetMode="External"/><Relationship Id="rId10" Type="http://schemas.openxmlformats.org/officeDocument/2006/relationships/image" Target="media/image5.jpg"/><Relationship Id="rId4" Type="http://schemas.openxmlformats.org/officeDocument/2006/relationships/image" Target="media/image2.jpg"/><Relationship Id="rId9" Type="http://schemas.microsoft.com/office/2007/relationships/hdphoto" Target="media/hdphoto2.wdp"/></Relationships>
</file>

<file path=word/_rels/header1.xml.rels><?xml version="1.0" encoding="UTF-8" standalone="yes"?>
<Relationships xmlns="http://schemas.openxmlformats.org/package/2006/relationships"><Relationship Id="rId2" Type="http://schemas.openxmlformats.org/officeDocument/2006/relationships/hyperlink" Target="http://ppp.worldbank.org/public-private-partnership/ppp-overview/practical-tools/checklists-and-risk-matrices/insurance-checklist" TargetMode="External"/><Relationship Id="rId1" Type="http://schemas.openxmlformats.org/officeDocument/2006/relationships/hyperlink" Target="http://www.worldbank.org/pppirc"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CF040-5AA2-49D3-B34A-4EC81A758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2535</Words>
  <Characters>13922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INTRODUCTION</vt:lpstr>
    </vt:vector>
  </TitlesOfParts>
  <Company>The World Bank Group</Company>
  <LinksUpToDate>false</LinksUpToDate>
  <CharactersWithSpaces>16425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wb22353</dc:creator>
  <cp:lastModifiedBy>Maria Agnes Subia Evaristo</cp:lastModifiedBy>
  <cp:revision>22</cp:revision>
  <cp:lastPrinted>2015-03-25T06:50:00Z</cp:lastPrinted>
  <dcterms:created xsi:type="dcterms:W3CDTF">2015-03-24T10:48:00Z</dcterms:created>
  <dcterms:modified xsi:type="dcterms:W3CDTF">2015-03-25T06:51:00Z</dcterms:modified>
</cp:coreProperties>
</file>