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829" w:rsidRPr="00601829" w:rsidRDefault="00601829" w:rsidP="00C80781">
      <w:pPr>
        <w:pStyle w:val="Heading1"/>
        <w:spacing w:line="360" w:lineRule="auto"/>
        <w:jc w:val="center"/>
        <w:rPr>
          <w:rFonts w:ascii="Times New Roman" w:hAnsi="Times New Roman"/>
          <w:color w:val="auto"/>
          <w:sz w:val="28"/>
          <w:szCs w:val="28"/>
          <w:lang w:val="en"/>
        </w:rPr>
      </w:pPr>
      <w:r w:rsidRPr="00601829">
        <w:rPr>
          <w:rFonts w:ascii="Times New Roman" w:hAnsi="Times New Roman"/>
          <w:color w:val="auto"/>
          <w:sz w:val="28"/>
          <w:szCs w:val="28"/>
          <w:lang w:val="en"/>
        </w:rPr>
        <w:t>Force Majeure Clauses - Checklist and Sample Wording</w:t>
      </w:r>
    </w:p>
    <w:p w:rsidR="00650897" w:rsidRPr="00650897" w:rsidRDefault="00650897" w:rsidP="00650897">
      <w:pPr>
        <w:pStyle w:val="Heading1"/>
        <w:spacing w:line="360" w:lineRule="auto"/>
        <w:jc w:val="both"/>
        <w:rPr>
          <w:rFonts w:ascii="Times New Roman" w:hAnsi="Times New Roman"/>
          <w:color w:val="auto"/>
          <w:sz w:val="22"/>
          <w:szCs w:val="22"/>
          <w:lang w:val="en"/>
        </w:rPr>
      </w:pPr>
      <w:r w:rsidRPr="00650897">
        <w:rPr>
          <w:rStyle w:val="Strong"/>
          <w:rFonts w:ascii="Times New Roman" w:hAnsi="Times New Roman"/>
          <w:b/>
          <w:bCs/>
          <w:color w:val="auto"/>
          <w:sz w:val="22"/>
          <w:szCs w:val="22"/>
          <w:lang w:val="en"/>
        </w:rPr>
        <w:t xml:space="preserve">What is </w:t>
      </w:r>
      <w:r w:rsidRPr="00650897">
        <w:rPr>
          <w:rStyle w:val="Emphasis"/>
          <w:rFonts w:ascii="Times New Roman" w:hAnsi="Times New Roman"/>
          <w:color w:val="auto"/>
          <w:sz w:val="22"/>
          <w:szCs w:val="22"/>
          <w:lang w:val="en"/>
        </w:rPr>
        <w:t>force majeure</w:t>
      </w:r>
      <w:r w:rsidRPr="00650897">
        <w:rPr>
          <w:rStyle w:val="Strong"/>
          <w:rFonts w:ascii="Times New Roman" w:hAnsi="Times New Roman"/>
          <w:b/>
          <w:bCs/>
          <w:color w:val="auto"/>
          <w:sz w:val="22"/>
          <w:szCs w:val="22"/>
          <w:lang w:val="en"/>
        </w:rPr>
        <w:t>?</w:t>
      </w:r>
    </w:p>
    <w:p w:rsidR="00650897" w:rsidRPr="00650897" w:rsidRDefault="00650897" w:rsidP="00650897">
      <w:pPr>
        <w:pStyle w:val="NormalWeb"/>
        <w:spacing w:line="360" w:lineRule="auto"/>
        <w:jc w:val="both"/>
        <w:rPr>
          <w:sz w:val="22"/>
          <w:szCs w:val="22"/>
          <w:lang w:val="en"/>
        </w:rPr>
      </w:pPr>
      <w:r w:rsidRPr="00650897">
        <w:rPr>
          <w:sz w:val="22"/>
          <w:szCs w:val="22"/>
          <w:lang w:val="en"/>
        </w:rPr>
        <w:t xml:space="preserve">Certain events, beyond the control of the parties, may inhibit the parties from fulfilling their duties and obligations under the project agreements. To avoid the resultant breach of contract, parties may prefer to excuse contractual obligations to the extent that they have been so inhibited. </w:t>
      </w:r>
    </w:p>
    <w:p w:rsidR="00650897" w:rsidRPr="00650897" w:rsidRDefault="00650897" w:rsidP="00650897">
      <w:pPr>
        <w:pStyle w:val="NormalWeb"/>
        <w:spacing w:line="360" w:lineRule="auto"/>
        <w:jc w:val="both"/>
        <w:rPr>
          <w:sz w:val="22"/>
          <w:szCs w:val="22"/>
          <w:lang w:val="en"/>
        </w:rPr>
      </w:pPr>
      <w:r w:rsidRPr="00650897">
        <w:rPr>
          <w:sz w:val="22"/>
          <w:szCs w:val="22"/>
          <w:lang w:val="en"/>
        </w:rPr>
        <w:t xml:space="preserve">Different legal systems have developed different theories in response to this need, including the doctrines of impossibility and frustration in England and the United States and </w:t>
      </w:r>
      <w:r w:rsidRPr="00650897">
        <w:rPr>
          <w:rStyle w:val="Emphasis"/>
          <w:sz w:val="22"/>
          <w:szCs w:val="22"/>
          <w:lang w:val="en"/>
        </w:rPr>
        <w:t>force majeure</w:t>
      </w:r>
      <w:r w:rsidRPr="00650897">
        <w:rPr>
          <w:sz w:val="22"/>
          <w:szCs w:val="22"/>
          <w:lang w:val="en"/>
        </w:rPr>
        <w:t xml:space="preserve"> in France. Under French law </w:t>
      </w:r>
      <w:r w:rsidRPr="00650897">
        <w:rPr>
          <w:rStyle w:val="Emphasis"/>
          <w:sz w:val="22"/>
          <w:szCs w:val="22"/>
          <w:lang w:val="en"/>
        </w:rPr>
        <w:t>force majeure</w:t>
      </w:r>
      <w:r w:rsidRPr="00650897">
        <w:rPr>
          <w:sz w:val="22"/>
          <w:szCs w:val="22"/>
          <w:lang w:val="en"/>
        </w:rPr>
        <w:t xml:space="preserve"> is an event that is unforeseeable, unavoidable and external that makes execution impossible.</w:t>
      </w:r>
      <w:bookmarkStart w:id="0" w:name="_ftnref1"/>
      <w:r w:rsidRPr="00650897">
        <w:rPr>
          <w:sz w:val="22"/>
          <w:szCs w:val="22"/>
          <w:vertAlign w:val="superscript"/>
          <w:lang w:val="en"/>
        </w:rPr>
        <w:fldChar w:fldCharType="begin"/>
      </w:r>
      <w:r w:rsidRPr="00650897">
        <w:rPr>
          <w:sz w:val="22"/>
          <w:szCs w:val="22"/>
          <w:vertAlign w:val="superscript"/>
          <w:lang w:val="en"/>
        </w:rPr>
        <w:instrText xml:space="preserve"> HYPERLINK "http://ppp.worldbank.org/public-private-partnership/ppp-overview/practical-tools/checklists-and-risk-matrices/force-majeure-checklist" \l "_ftn1" \o "" </w:instrText>
      </w:r>
      <w:r w:rsidRPr="00650897">
        <w:rPr>
          <w:sz w:val="22"/>
          <w:szCs w:val="22"/>
          <w:vertAlign w:val="superscript"/>
          <w:lang w:val="en"/>
        </w:rPr>
        <w:fldChar w:fldCharType="separate"/>
      </w:r>
      <w:r w:rsidRPr="00650897">
        <w:rPr>
          <w:rStyle w:val="Hyperlink"/>
          <w:color w:val="auto"/>
          <w:sz w:val="22"/>
          <w:szCs w:val="22"/>
          <w:vertAlign w:val="superscript"/>
          <w:lang w:val="en"/>
        </w:rPr>
        <w:t>[1]</w:t>
      </w:r>
      <w:r w:rsidRPr="00650897">
        <w:rPr>
          <w:sz w:val="22"/>
          <w:szCs w:val="22"/>
          <w:vertAlign w:val="superscript"/>
          <w:lang w:val="en"/>
        </w:rPr>
        <w:fldChar w:fldCharType="end"/>
      </w:r>
      <w:bookmarkEnd w:id="0"/>
    </w:p>
    <w:p w:rsidR="00650897" w:rsidRPr="00650897" w:rsidRDefault="00650897" w:rsidP="00650897">
      <w:pPr>
        <w:pStyle w:val="NormalWeb"/>
        <w:spacing w:line="360" w:lineRule="auto"/>
        <w:jc w:val="both"/>
        <w:rPr>
          <w:sz w:val="22"/>
          <w:szCs w:val="22"/>
          <w:lang w:val="en"/>
        </w:rPr>
      </w:pPr>
      <w:r w:rsidRPr="00650897">
        <w:rPr>
          <w:sz w:val="22"/>
          <w:szCs w:val="22"/>
          <w:lang w:val="en"/>
        </w:rPr>
        <w:t xml:space="preserve">In order to avoid the uncertainties and delays involved in relying on the applicable law, parties to contracts often prefer to provide for a specific regime for </w:t>
      </w:r>
      <w:r w:rsidRPr="00650897">
        <w:rPr>
          <w:rStyle w:val="Emphasis"/>
          <w:sz w:val="22"/>
          <w:szCs w:val="22"/>
          <w:lang w:val="en"/>
        </w:rPr>
        <w:t>force majeure</w:t>
      </w:r>
      <w:r w:rsidRPr="00650897">
        <w:rPr>
          <w:sz w:val="22"/>
          <w:szCs w:val="22"/>
          <w:lang w:val="en"/>
        </w:rPr>
        <w:t>, along with a definition of which events shall qualify for special treatment.</w:t>
      </w:r>
    </w:p>
    <w:p w:rsidR="00650897" w:rsidRPr="00650897" w:rsidRDefault="00650897" w:rsidP="00650897">
      <w:pPr>
        <w:pStyle w:val="NormalWeb"/>
        <w:spacing w:line="360" w:lineRule="auto"/>
        <w:jc w:val="both"/>
        <w:rPr>
          <w:sz w:val="22"/>
          <w:szCs w:val="22"/>
          <w:lang w:val="en"/>
        </w:rPr>
      </w:pPr>
      <w:r w:rsidRPr="00650897">
        <w:rPr>
          <w:sz w:val="22"/>
          <w:szCs w:val="22"/>
          <w:lang w:val="en"/>
        </w:rPr>
        <w:t xml:space="preserve">The term </w:t>
      </w:r>
      <w:r w:rsidRPr="00650897">
        <w:rPr>
          <w:rStyle w:val="Emphasis"/>
          <w:sz w:val="22"/>
          <w:szCs w:val="22"/>
          <w:lang w:val="en"/>
        </w:rPr>
        <w:t>force majeure</w:t>
      </w:r>
      <w:r w:rsidRPr="00650897">
        <w:rPr>
          <w:sz w:val="22"/>
          <w:szCs w:val="22"/>
          <w:lang w:val="en"/>
        </w:rPr>
        <w:t xml:space="preserve"> used in drafting project documents comes originally from the </w:t>
      </w:r>
      <w:r w:rsidRPr="00650897">
        <w:rPr>
          <w:rStyle w:val="Emphasis"/>
          <w:sz w:val="22"/>
          <w:szCs w:val="22"/>
          <w:lang w:val="en"/>
        </w:rPr>
        <w:t>Code</w:t>
      </w:r>
      <w:r w:rsidRPr="00650897">
        <w:rPr>
          <w:sz w:val="22"/>
          <w:szCs w:val="22"/>
          <w:lang w:val="en"/>
        </w:rPr>
        <w:t xml:space="preserve"> </w:t>
      </w:r>
      <w:r w:rsidRPr="00650897">
        <w:rPr>
          <w:rStyle w:val="Emphasis"/>
          <w:sz w:val="22"/>
          <w:szCs w:val="22"/>
          <w:lang w:val="en"/>
        </w:rPr>
        <w:t>Napoléon</w:t>
      </w:r>
      <w:r w:rsidRPr="00650897">
        <w:rPr>
          <w:sz w:val="22"/>
          <w:szCs w:val="22"/>
          <w:lang w:val="en"/>
        </w:rPr>
        <w:t xml:space="preserve"> of France, but should not be confused with the French doctrine. Generally, </w:t>
      </w:r>
      <w:r w:rsidRPr="00650897">
        <w:rPr>
          <w:rStyle w:val="Emphasis"/>
          <w:sz w:val="22"/>
          <w:szCs w:val="22"/>
          <w:lang w:val="en"/>
        </w:rPr>
        <w:t>force majeure</w:t>
      </w:r>
      <w:r w:rsidRPr="00650897">
        <w:rPr>
          <w:sz w:val="22"/>
          <w:szCs w:val="22"/>
          <w:lang w:val="en"/>
        </w:rPr>
        <w:t xml:space="preserve"> means what the contract says it means.</w:t>
      </w:r>
    </w:p>
    <w:p w:rsidR="00650897" w:rsidRPr="00650897" w:rsidRDefault="00650897" w:rsidP="00650897">
      <w:pPr>
        <w:pStyle w:val="Heading1"/>
        <w:spacing w:line="360" w:lineRule="auto"/>
        <w:jc w:val="both"/>
        <w:rPr>
          <w:rFonts w:ascii="Times New Roman" w:hAnsi="Times New Roman"/>
          <w:color w:val="auto"/>
          <w:sz w:val="22"/>
          <w:szCs w:val="22"/>
          <w:lang w:val="en"/>
        </w:rPr>
      </w:pPr>
      <w:bookmarkStart w:id="1" w:name="force"/>
      <w:bookmarkEnd w:id="1"/>
      <w:r w:rsidRPr="00650897">
        <w:rPr>
          <w:rStyle w:val="Strong"/>
          <w:rFonts w:ascii="Times New Roman" w:hAnsi="Times New Roman"/>
          <w:b/>
          <w:bCs/>
          <w:color w:val="auto"/>
          <w:sz w:val="22"/>
          <w:szCs w:val="22"/>
          <w:lang w:val="en"/>
        </w:rPr>
        <w:t xml:space="preserve">Are </w:t>
      </w:r>
      <w:r w:rsidRPr="00650897">
        <w:rPr>
          <w:rStyle w:val="Emphasis"/>
          <w:rFonts w:ascii="Times New Roman" w:hAnsi="Times New Roman"/>
          <w:color w:val="auto"/>
          <w:sz w:val="22"/>
          <w:szCs w:val="22"/>
          <w:lang w:val="en"/>
        </w:rPr>
        <w:t>force majeure</w:t>
      </w:r>
      <w:r w:rsidRPr="00650897">
        <w:rPr>
          <w:rStyle w:val="Strong"/>
          <w:rFonts w:ascii="Times New Roman" w:hAnsi="Times New Roman"/>
          <w:b/>
          <w:bCs/>
          <w:color w:val="auto"/>
          <w:sz w:val="22"/>
          <w:szCs w:val="22"/>
          <w:lang w:val="en"/>
        </w:rPr>
        <w:t xml:space="preserve"> clauses standardized?</w:t>
      </w:r>
    </w:p>
    <w:p w:rsidR="00650897" w:rsidRPr="00650897" w:rsidRDefault="00650897" w:rsidP="00650897">
      <w:pPr>
        <w:pStyle w:val="NormalWeb"/>
        <w:spacing w:line="360" w:lineRule="auto"/>
        <w:jc w:val="both"/>
        <w:rPr>
          <w:sz w:val="22"/>
          <w:szCs w:val="22"/>
          <w:lang w:val="en"/>
        </w:rPr>
      </w:pPr>
      <w:r w:rsidRPr="00650897">
        <w:rPr>
          <w:sz w:val="22"/>
          <w:szCs w:val="22"/>
          <w:lang w:val="en"/>
        </w:rPr>
        <w:t xml:space="preserve">No. </w:t>
      </w:r>
      <w:r w:rsidRPr="00650897">
        <w:rPr>
          <w:rStyle w:val="Emphasis"/>
          <w:sz w:val="22"/>
          <w:szCs w:val="22"/>
          <w:lang w:val="en"/>
        </w:rPr>
        <w:t>Force majeure</w:t>
      </w:r>
      <w:r w:rsidRPr="00650897">
        <w:rPr>
          <w:sz w:val="22"/>
          <w:szCs w:val="22"/>
          <w:lang w:val="en"/>
        </w:rPr>
        <w:t xml:space="preserve"> is often treated as a standard clause that cannot be changed. However, as the clause excuses a party from carrying out its obligations, it needs to be carefully thought through and tailored for the project in question. </w:t>
      </w:r>
    </w:p>
    <w:p w:rsidR="00650897" w:rsidRPr="00650897" w:rsidRDefault="00650897" w:rsidP="00650897">
      <w:pPr>
        <w:pStyle w:val="NormalWeb"/>
        <w:spacing w:line="360" w:lineRule="auto"/>
        <w:jc w:val="both"/>
        <w:rPr>
          <w:sz w:val="22"/>
          <w:szCs w:val="22"/>
          <w:lang w:val="en"/>
        </w:rPr>
      </w:pPr>
      <w:r w:rsidRPr="00650897">
        <w:rPr>
          <w:sz w:val="22"/>
          <w:szCs w:val="22"/>
          <w:lang w:val="en"/>
        </w:rPr>
        <w:t xml:space="preserve">It may be appropriate for there to be different events that give rise to different contractual consequences. For example, see the </w:t>
      </w:r>
      <w:hyperlink r:id="rId8" w:history="1">
        <w:r w:rsidRPr="00650897">
          <w:rPr>
            <w:rStyle w:val="Hyperlink"/>
            <w:color w:val="auto"/>
            <w:sz w:val="22"/>
            <w:szCs w:val="22"/>
            <w:lang w:val="en"/>
          </w:rPr>
          <w:t>2013 EPEC publication by Allen &amp; Overy comparing termination clauses and force majeure clauses in PPP projects in a number of European countries</w:t>
        </w:r>
      </w:hyperlink>
      <w:r w:rsidRPr="00650897">
        <w:rPr>
          <w:sz w:val="22"/>
          <w:szCs w:val="22"/>
          <w:lang w:val="en"/>
        </w:rPr>
        <w:t>.</w:t>
      </w:r>
    </w:p>
    <w:p w:rsidR="00650897" w:rsidRPr="00650897" w:rsidRDefault="00650897" w:rsidP="00650897">
      <w:pPr>
        <w:pStyle w:val="NormalWeb"/>
        <w:spacing w:line="360" w:lineRule="auto"/>
        <w:jc w:val="both"/>
        <w:rPr>
          <w:sz w:val="22"/>
          <w:szCs w:val="22"/>
          <w:lang w:val="en"/>
        </w:rPr>
      </w:pPr>
      <w:r w:rsidRPr="00650897">
        <w:rPr>
          <w:sz w:val="22"/>
          <w:szCs w:val="22"/>
          <w:lang w:val="en"/>
        </w:rPr>
        <w:lastRenderedPageBreak/>
        <w:t xml:space="preserve">It is important to note that Lenders do not like </w:t>
      </w:r>
      <w:r w:rsidRPr="00650897">
        <w:rPr>
          <w:rStyle w:val="Emphasis"/>
          <w:sz w:val="22"/>
          <w:szCs w:val="22"/>
          <w:lang w:val="en"/>
        </w:rPr>
        <w:t>force majeure</w:t>
      </w:r>
      <w:r w:rsidRPr="00650897">
        <w:rPr>
          <w:sz w:val="22"/>
          <w:szCs w:val="22"/>
          <w:lang w:val="en"/>
        </w:rPr>
        <w:t xml:space="preserve"> as it creates a level of uncertainty for them. Therefore, where external funding is to be called upon, thought should be given when drafting the underlying project agreements as to what Lenders are likely to accept.</w:t>
      </w:r>
    </w:p>
    <w:tbl>
      <w:tblPr>
        <w:tblW w:w="9900" w:type="dxa"/>
        <w:tblCellMar>
          <w:top w:w="45" w:type="dxa"/>
          <w:left w:w="45" w:type="dxa"/>
          <w:bottom w:w="45" w:type="dxa"/>
          <w:right w:w="45" w:type="dxa"/>
        </w:tblCellMar>
        <w:tblLook w:val="04A0" w:firstRow="1" w:lastRow="0" w:firstColumn="1" w:lastColumn="0" w:noHBand="0" w:noVBand="1"/>
      </w:tblPr>
      <w:tblGrid>
        <w:gridCol w:w="3780"/>
        <w:gridCol w:w="6120"/>
      </w:tblGrid>
      <w:tr w:rsidR="00650897" w:rsidRPr="00650897" w:rsidTr="00650897">
        <w:trPr>
          <w:trHeight w:val="852"/>
        </w:trPr>
        <w:tc>
          <w:tcPr>
            <w:tcW w:w="9900" w:type="dxa"/>
            <w:gridSpan w:val="2"/>
            <w:tcMar>
              <w:top w:w="30" w:type="dxa"/>
              <w:left w:w="30" w:type="dxa"/>
              <w:bottom w:w="30" w:type="dxa"/>
              <w:right w:w="30" w:type="dxa"/>
            </w:tcMar>
            <w:hideMark/>
          </w:tcPr>
          <w:p w:rsidR="00650897" w:rsidRPr="00650897" w:rsidRDefault="00650897" w:rsidP="00650897">
            <w:pPr>
              <w:pStyle w:val="Heading1"/>
              <w:spacing w:line="360" w:lineRule="auto"/>
              <w:rPr>
                <w:rFonts w:ascii="Times New Roman" w:hAnsi="Times New Roman"/>
                <w:color w:val="auto"/>
                <w:sz w:val="22"/>
                <w:szCs w:val="22"/>
              </w:rPr>
            </w:pPr>
            <w:bookmarkStart w:id="2" w:name="checklist"/>
            <w:bookmarkEnd w:id="2"/>
            <w:r w:rsidRPr="00650897">
              <w:rPr>
                <w:rStyle w:val="Strong"/>
                <w:rFonts w:ascii="Times New Roman" w:hAnsi="Times New Roman"/>
                <w:b/>
                <w:bCs/>
                <w:color w:val="auto"/>
                <w:sz w:val="22"/>
                <w:szCs w:val="22"/>
              </w:rPr>
              <w:t xml:space="preserve">Checklist of issues to consider re. </w:t>
            </w:r>
            <w:r w:rsidRPr="00650897">
              <w:rPr>
                <w:rStyle w:val="Emphasis"/>
                <w:rFonts w:ascii="Times New Roman" w:hAnsi="Times New Roman"/>
                <w:color w:val="auto"/>
                <w:sz w:val="22"/>
                <w:szCs w:val="22"/>
              </w:rPr>
              <w:t>Force Majeure</w:t>
            </w:r>
          </w:p>
        </w:tc>
      </w:tr>
      <w:tr w:rsidR="00650897" w:rsidRPr="00650897" w:rsidTr="00650897">
        <w:trPr>
          <w:trHeight w:val="4443"/>
        </w:trPr>
        <w:tc>
          <w:tcPr>
            <w:tcW w:w="3780" w:type="dxa"/>
            <w:tcMar>
              <w:top w:w="30" w:type="dxa"/>
              <w:left w:w="30" w:type="dxa"/>
              <w:bottom w:w="30" w:type="dxa"/>
              <w:right w:w="30" w:type="dxa"/>
            </w:tcMar>
            <w:hideMark/>
          </w:tcPr>
          <w:p w:rsidR="00650897" w:rsidRPr="00650897" w:rsidRDefault="00650897" w:rsidP="00650897">
            <w:pPr>
              <w:pStyle w:val="NormalWeb"/>
              <w:spacing w:line="360" w:lineRule="auto"/>
              <w:rPr>
                <w:sz w:val="22"/>
                <w:szCs w:val="22"/>
              </w:rPr>
            </w:pPr>
            <w:r w:rsidRPr="00650897">
              <w:rPr>
                <w:rStyle w:val="Strong"/>
                <w:sz w:val="22"/>
                <w:szCs w:val="22"/>
              </w:rPr>
              <w:t xml:space="preserve">Who should bear risk? </w:t>
            </w:r>
          </w:p>
        </w:tc>
        <w:tc>
          <w:tcPr>
            <w:tcW w:w="6120" w:type="dxa"/>
            <w:tcMar>
              <w:top w:w="30" w:type="dxa"/>
              <w:left w:w="30" w:type="dxa"/>
              <w:bottom w:w="30" w:type="dxa"/>
              <w:right w:w="30" w:type="dxa"/>
            </w:tcMar>
            <w:hideMark/>
          </w:tcPr>
          <w:p w:rsidR="00650897" w:rsidRPr="00650897" w:rsidRDefault="00650897" w:rsidP="00FB27AE">
            <w:pPr>
              <w:pStyle w:val="NormalWeb"/>
              <w:spacing w:line="360" w:lineRule="auto"/>
              <w:jc w:val="both"/>
              <w:rPr>
                <w:sz w:val="22"/>
                <w:szCs w:val="22"/>
              </w:rPr>
            </w:pPr>
            <w:r w:rsidRPr="00650897">
              <w:rPr>
                <w:sz w:val="22"/>
                <w:szCs w:val="22"/>
              </w:rPr>
              <w:t xml:space="preserve">The risk of </w:t>
            </w:r>
            <w:r w:rsidRPr="00650897">
              <w:rPr>
                <w:rStyle w:val="Emphasis"/>
                <w:sz w:val="22"/>
                <w:szCs w:val="22"/>
              </w:rPr>
              <w:t>force majeure</w:t>
            </w:r>
            <w:r w:rsidRPr="00650897">
              <w:rPr>
                <w:sz w:val="22"/>
                <w:szCs w:val="22"/>
              </w:rPr>
              <w:t xml:space="preserve"> is generally allocated to the grantor. The theory goes that the grantor is best able to manage </w:t>
            </w:r>
            <w:r w:rsidRPr="00650897">
              <w:rPr>
                <w:rStyle w:val="Emphasis"/>
                <w:sz w:val="22"/>
                <w:szCs w:val="22"/>
              </w:rPr>
              <w:t>force majeure</w:t>
            </w:r>
            <w:r w:rsidRPr="00650897">
              <w:rPr>
                <w:sz w:val="22"/>
                <w:szCs w:val="22"/>
              </w:rPr>
              <w:t xml:space="preserve"> risk, as such risk relates partially to the activities of the host country government and its relations with other countries and/or its populace, and that the grantor is the only party able to bear such risk, given its size and the difficulty of obtaining adequate insurance. </w:t>
            </w:r>
          </w:p>
          <w:p w:rsidR="00650897" w:rsidRPr="00650897" w:rsidRDefault="00650897" w:rsidP="00FB27AE">
            <w:pPr>
              <w:pStyle w:val="NormalWeb"/>
              <w:spacing w:line="360" w:lineRule="auto"/>
              <w:jc w:val="both"/>
              <w:rPr>
                <w:sz w:val="22"/>
                <w:szCs w:val="22"/>
              </w:rPr>
            </w:pPr>
            <w:r w:rsidRPr="00650897">
              <w:rPr>
                <w:sz w:val="22"/>
                <w:szCs w:val="22"/>
              </w:rPr>
              <w:t xml:space="preserve">However, in certain markets, such as the UK, the grantor may require the project company to bear a portion, or all, of the </w:t>
            </w:r>
            <w:r w:rsidRPr="00650897">
              <w:rPr>
                <w:rStyle w:val="Emphasis"/>
                <w:sz w:val="22"/>
                <w:szCs w:val="22"/>
              </w:rPr>
              <w:t>force majeure</w:t>
            </w:r>
            <w:r w:rsidRPr="00650897">
              <w:rPr>
                <w:sz w:val="22"/>
                <w:szCs w:val="22"/>
              </w:rPr>
              <w:t xml:space="preserve"> risk or may separate the risks between natural and political </w:t>
            </w:r>
            <w:r w:rsidRPr="00650897">
              <w:rPr>
                <w:rStyle w:val="Emphasis"/>
                <w:sz w:val="22"/>
                <w:szCs w:val="22"/>
              </w:rPr>
              <w:t>force majeure</w:t>
            </w:r>
            <w:r w:rsidRPr="00650897">
              <w:rPr>
                <w:sz w:val="22"/>
                <w:szCs w:val="22"/>
              </w:rPr>
              <w:t xml:space="preserve"> events, with different consequences (see below).</w:t>
            </w:r>
          </w:p>
        </w:tc>
        <w:bookmarkStart w:id="3" w:name="_ftnref4"/>
        <w:bookmarkEnd w:id="3"/>
      </w:tr>
      <w:tr w:rsidR="00650897" w:rsidRPr="00650897" w:rsidTr="00650897">
        <w:tc>
          <w:tcPr>
            <w:tcW w:w="3780" w:type="dxa"/>
            <w:tcMar>
              <w:top w:w="30" w:type="dxa"/>
              <w:left w:w="30" w:type="dxa"/>
              <w:bottom w:w="30" w:type="dxa"/>
              <w:right w:w="30" w:type="dxa"/>
            </w:tcMar>
            <w:hideMark/>
          </w:tcPr>
          <w:p w:rsidR="00650897" w:rsidRPr="00650897" w:rsidRDefault="00650897" w:rsidP="00650897">
            <w:pPr>
              <w:pStyle w:val="NormalWeb"/>
              <w:spacing w:line="360" w:lineRule="auto"/>
              <w:rPr>
                <w:sz w:val="22"/>
                <w:szCs w:val="22"/>
              </w:rPr>
            </w:pPr>
            <w:r w:rsidRPr="00650897">
              <w:rPr>
                <w:rStyle w:val="Strong"/>
                <w:sz w:val="22"/>
                <w:szCs w:val="22"/>
              </w:rPr>
              <w:t xml:space="preserve">What are the consequences of </w:t>
            </w:r>
            <w:r w:rsidRPr="00650897">
              <w:rPr>
                <w:rStyle w:val="Emphasis"/>
                <w:b/>
                <w:bCs/>
                <w:sz w:val="22"/>
                <w:szCs w:val="22"/>
              </w:rPr>
              <w:t>force majeure</w:t>
            </w:r>
            <w:r w:rsidRPr="00650897">
              <w:rPr>
                <w:rStyle w:val="Strong"/>
                <w:sz w:val="22"/>
                <w:szCs w:val="22"/>
              </w:rPr>
              <w:t xml:space="preserve"> event?</w:t>
            </w:r>
          </w:p>
        </w:tc>
        <w:tc>
          <w:tcPr>
            <w:tcW w:w="6120" w:type="dxa"/>
            <w:tcMar>
              <w:top w:w="30" w:type="dxa"/>
              <w:left w:w="30" w:type="dxa"/>
              <w:bottom w:w="30" w:type="dxa"/>
              <w:right w:w="30" w:type="dxa"/>
            </w:tcMar>
            <w:hideMark/>
          </w:tcPr>
          <w:p w:rsidR="00650897" w:rsidRPr="00650897" w:rsidRDefault="00650897" w:rsidP="00FB27AE">
            <w:pPr>
              <w:pStyle w:val="NormalWeb"/>
              <w:spacing w:line="360" w:lineRule="auto"/>
              <w:jc w:val="both"/>
              <w:rPr>
                <w:sz w:val="22"/>
                <w:szCs w:val="22"/>
              </w:rPr>
            </w:pPr>
            <w:r w:rsidRPr="00650897">
              <w:rPr>
                <w:sz w:val="22"/>
                <w:szCs w:val="22"/>
              </w:rPr>
              <w:t xml:space="preserve">Should the affected party be relieved of its obligations to perform under the contract? In some projects a </w:t>
            </w:r>
            <w:r w:rsidRPr="00650897">
              <w:rPr>
                <w:rStyle w:val="Emphasis"/>
                <w:sz w:val="22"/>
                <w:szCs w:val="22"/>
              </w:rPr>
              <w:t>force majeure</w:t>
            </w:r>
            <w:r w:rsidRPr="00650897">
              <w:rPr>
                <w:sz w:val="22"/>
                <w:szCs w:val="22"/>
              </w:rPr>
              <w:t xml:space="preserve"> event is likely to have an impact on the whole project – such as lightning striking a power plant transmission substation and making it temporarily unusable. However, in other projects, such as a water concession over a whole network, even if </w:t>
            </w:r>
            <w:r w:rsidRPr="00650897">
              <w:rPr>
                <w:rStyle w:val="Emphasis"/>
                <w:sz w:val="22"/>
                <w:szCs w:val="22"/>
              </w:rPr>
              <w:t>force majeure</w:t>
            </w:r>
            <w:r w:rsidRPr="00650897">
              <w:rPr>
                <w:sz w:val="22"/>
                <w:szCs w:val="22"/>
              </w:rPr>
              <w:t xml:space="preserve"> has an impact on a specific treatment plant or pumping station, it may not affect the whole network.</w:t>
            </w:r>
          </w:p>
        </w:tc>
      </w:tr>
      <w:tr w:rsidR="00650897" w:rsidRPr="00650897" w:rsidTr="00650897">
        <w:tc>
          <w:tcPr>
            <w:tcW w:w="3780" w:type="dxa"/>
            <w:tcMar>
              <w:top w:w="30" w:type="dxa"/>
              <w:left w:w="30" w:type="dxa"/>
              <w:bottom w:w="30" w:type="dxa"/>
              <w:right w:w="30" w:type="dxa"/>
            </w:tcMar>
            <w:hideMark/>
          </w:tcPr>
          <w:p w:rsidR="00650897" w:rsidRPr="00650897" w:rsidRDefault="00650897" w:rsidP="00650897">
            <w:pPr>
              <w:spacing w:line="360" w:lineRule="auto"/>
              <w:rPr>
                <w:sz w:val="22"/>
                <w:szCs w:val="22"/>
              </w:rPr>
            </w:pPr>
          </w:p>
        </w:tc>
        <w:tc>
          <w:tcPr>
            <w:tcW w:w="6120" w:type="dxa"/>
            <w:tcMar>
              <w:top w:w="30" w:type="dxa"/>
              <w:left w:w="30" w:type="dxa"/>
              <w:bottom w:w="30" w:type="dxa"/>
              <w:right w:w="30" w:type="dxa"/>
            </w:tcMar>
            <w:hideMark/>
          </w:tcPr>
          <w:p w:rsidR="00650897" w:rsidRPr="00650897" w:rsidRDefault="00650897" w:rsidP="00FB27AE">
            <w:pPr>
              <w:pStyle w:val="NormalWeb"/>
              <w:spacing w:line="360" w:lineRule="auto"/>
              <w:jc w:val="both"/>
              <w:rPr>
                <w:sz w:val="22"/>
                <w:szCs w:val="22"/>
              </w:rPr>
            </w:pPr>
            <w:r w:rsidRPr="00650897">
              <w:rPr>
                <w:sz w:val="22"/>
                <w:szCs w:val="22"/>
              </w:rPr>
              <w:t xml:space="preserve">The affected party should be under an express duty to minimize the disruption caused by </w:t>
            </w:r>
            <w:r w:rsidRPr="00650897">
              <w:rPr>
                <w:rStyle w:val="Emphasis"/>
                <w:sz w:val="22"/>
                <w:szCs w:val="22"/>
              </w:rPr>
              <w:t>force majeure</w:t>
            </w:r>
            <w:r w:rsidRPr="00650897">
              <w:rPr>
                <w:sz w:val="22"/>
                <w:szCs w:val="22"/>
              </w:rPr>
              <w:t>.</w:t>
            </w:r>
          </w:p>
        </w:tc>
      </w:tr>
      <w:tr w:rsidR="00650897" w:rsidRPr="00650897" w:rsidTr="00650897">
        <w:tc>
          <w:tcPr>
            <w:tcW w:w="3780" w:type="dxa"/>
            <w:tcMar>
              <w:top w:w="30" w:type="dxa"/>
              <w:left w:w="30" w:type="dxa"/>
              <w:bottom w:w="30" w:type="dxa"/>
              <w:right w:w="30" w:type="dxa"/>
            </w:tcMar>
            <w:hideMark/>
          </w:tcPr>
          <w:p w:rsidR="00650897" w:rsidRPr="00650897" w:rsidRDefault="00650897" w:rsidP="00650897">
            <w:pPr>
              <w:spacing w:line="360" w:lineRule="auto"/>
              <w:rPr>
                <w:sz w:val="22"/>
                <w:szCs w:val="22"/>
              </w:rPr>
            </w:pPr>
          </w:p>
        </w:tc>
        <w:tc>
          <w:tcPr>
            <w:tcW w:w="6120" w:type="dxa"/>
            <w:tcMar>
              <w:top w:w="30" w:type="dxa"/>
              <w:left w:w="30" w:type="dxa"/>
              <w:bottom w:w="30" w:type="dxa"/>
              <w:right w:w="30" w:type="dxa"/>
            </w:tcMar>
            <w:hideMark/>
          </w:tcPr>
          <w:p w:rsidR="00650897" w:rsidRPr="00650897" w:rsidRDefault="00650897" w:rsidP="00FB27AE">
            <w:pPr>
              <w:pStyle w:val="NormalWeb"/>
              <w:spacing w:line="360" w:lineRule="auto"/>
              <w:jc w:val="both"/>
              <w:rPr>
                <w:sz w:val="22"/>
                <w:szCs w:val="22"/>
              </w:rPr>
            </w:pPr>
            <w:r w:rsidRPr="00650897">
              <w:rPr>
                <w:sz w:val="22"/>
                <w:szCs w:val="22"/>
              </w:rPr>
              <w:t xml:space="preserve">Should some events constitute </w:t>
            </w:r>
            <w:r w:rsidRPr="00650897">
              <w:rPr>
                <w:rStyle w:val="Emphasis"/>
                <w:sz w:val="22"/>
                <w:szCs w:val="22"/>
              </w:rPr>
              <w:t>force majeure</w:t>
            </w:r>
            <w:r w:rsidRPr="00650897">
              <w:rPr>
                <w:sz w:val="22"/>
                <w:szCs w:val="22"/>
              </w:rPr>
              <w:t xml:space="preserve"> for one party but not the other? Care should be taken to ensure that </w:t>
            </w:r>
            <w:r w:rsidRPr="00650897">
              <w:rPr>
                <w:rStyle w:val="Emphasis"/>
                <w:sz w:val="22"/>
                <w:szCs w:val="22"/>
              </w:rPr>
              <w:t>force majeure</w:t>
            </w:r>
            <w:r w:rsidRPr="00650897">
              <w:rPr>
                <w:sz w:val="22"/>
                <w:szCs w:val="22"/>
              </w:rPr>
              <w:t xml:space="preserve"> events only relieve obligations to the extent that they prevent the party from performing them.</w:t>
            </w:r>
          </w:p>
        </w:tc>
      </w:tr>
      <w:tr w:rsidR="00650897" w:rsidRPr="00650897" w:rsidTr="00650897">
        <w:tc>
          <w:tcPr>
            <w:tcW w:w="3780" w:type="dxa"/>
            <w:tcMar>
              <w:top w:w="30" w:type="dxa"/>
              <w:left w:w="30" w:type="dxa"/>
              <w:bottom w:w="30" w:type="dxa"/>
              <w:right w:w="30" w:type="dxa"/>
            </w:tcMar>
            <w:hideMark/>
          </w:tcPr>
          <w:p w:rsidR="00650897" w:rsidRPr="00650897" w:rsidRDefault="00650897" w:rsidP="00650897">
            <w:pPr>
              <w:spacing w:line="360" w:lineRule="auto"/>
              <w:rPr>
                <w:sz w:val="22"/>
                <w:szCs w:val="22"/>
              </w:rPr>
            </w:pPr>
          </w:p>
        </w:tc>
        <w:tc>
          <w:tcPr>
            <w:tcW w:w="6120" w:type="dxa"/>
            <w:tcMar>
              <w:top w:w="30" w:type="dxa"/>
              <w:left w:w="30" w:type="dxa"/>
              <w:bottom w:w="30" w:type="dxa"/>
              <w:right w:w="30" w:type="dxa"/>
            </w:tcMar>
            <w:hideMark/>
          </w:tcPr>
          <w:p w:rsidR="00650897" w:rsidRPr="00650897" w:rsidRDefault="00650897" w:rsidP="00FB27AE">
            <w:pPr>
              <w:spacing w:line="360" w:lineRule="auto"/>
              <w:jc w:val="both"/>
              <w:rPr>
                <w:sz w:val="22"/>
                <w:szCs w:val="22"/>
              </w:rPr>
            </w:pPr>
          </w:p>
        </w:tc>
      </w:tr>
      <w:tr w:rsidR="00650897" w:rsidRPr="00650897" w:rsidTr="00650897">
        <w:trPr>
          <w:trHeight w:val="2310"/>
        </w:trPr>
        <w:tc>
          <w:tcPr>
            <w:tcW w:w="3780" w:type="dxa"/>
            <w:tcMar>
              <w:top w:w="30" w:type="dxa"/>
              <w:left w:w="30" w:type="dxa"/>
              <w:bottom w:w="30" w:type="dxa"/>
              <w:right w:w="30" w:type="dxa"/>
            </w:tcMar>
            <w:hideMark/>
          </w:tcPr>
          <w:p w:rsidR="00650897" w:rsidRPr="00650897" w:rsidRDefault="00650897" w:rsidP="00650897">
            <w:pPr>
              <w:pStyle w:val="NormalWeb"/>
              <w:spacing w:line="360" w:lineRule="auto"/>
              <w:rPr>
                <w:sz w:val="22"/>
                <w:szCs w:val="22"/>
              </w:rPr>
            </w:pPr>
            <w:r w:rsidRPr="00650897">
              <w:rPr>
                <w:rStyle w:val="Strong"/>
                <w:sz w:val="22"/>
                <w:szCs w:val="22"/>
              </w:rPr>
              <w:t>Liquidated damages</w:t>
            </w:r>
          </w:p>
        </w:tc>
        <w:tc>
          <w:tcPr>
            <w:tcW w:w="6120" w:type="dxa"/>
            <w:tcMar>
              <w:top w:w="30" w:type="dxa"/>
              <w:left w:w="30" w:type="dxa"/>
              <w:bottom w:w="30" w:type="dxa"/>
              <w:right w:w="30" w:type="dxa"/>
            </w:tcMar>
            <w:hideMark/>
          </w:tcPr>
          <w:p w:rsidR="00650897" w:rsidRPr="00650897" w:rsidRDefault="00650897" w:rsidP="00FB27AE">
            <w:pPr>
              <w:pStyle w:val="NormalWeb"/>
              <w:spacing w:line="360" w:lineRule="auto"/>
              <w:jc w:val="both"/>
              <w:rPr>
                <w:sz w:val="22"/>
                <w:szCs w:val="22"/>
              </w:rPr>
            </w:pPr>
            <w:r w:rsidRPr="00650897">
              <w:rPr>
                <w:sz w:val="22"/>
                <w:szCs w:val="22"/>
              </w:rPr>
              <w:t>Is the contractor to pay liquidated damages if completion or some other event does not occur by a specified date? If so, the contract should stipulate that the date in question is extended by any period during which the contractor is prevented from carrying out the activity in question.</w:t>
            </w:r>
          </w:p>
        </w:tc>
      </w:tr>
      <w:tr w:rsidR="00650897" w:rsidRPr="00650897" w:rsidTr="00650897">
        <w:trPr>
          <w:trHeight w:val="1563"/>
        </w:trPr>
        <w:tc>
          <w:tcPr>
            <w:tcW w:w="3780" w:type="dxa"/>
            <w:tcMar>
              <w:top w:w="30" w:type="dxa"/>
              <w:left w:w="30" w:type="dxa"/>
              <w:bottom w:w="30" w:type="dxa"/>
              <w:right w:w="30" w:type="dxa"/>
            </w:tcMar>
            <w:hideMark/>
          </w:tcPr>
          <w:p w:rsidR="00650897" w:rsidRPr="00650897" w:rsidRDefault="00650897" w:rsidP="00650897">
            <w:pPr>
              <w:pStyle w:val="NormalWeb"/>
              <w:spacing w:line="360" w:lineRule="auto"/>
              <w:rPr>
                <w:sz w:val="22"/>
                <w:szCs w:val="22"/>
              </w:rPr>
            </w:pPr>
            <w:r w:rsidRPr="00650897">
              <w:rPr>
                <w:rStyle w:val="Strong"/>
                <w:sz w:val="22"/>
                <w:szCs w:val="22"/>
              </w:rPr>
              <w:t>Continued payment?</w:t>
            </w:r>
          </w:p>
        </w:tc>
        <w:tc>
          <w:tcPr>
            <w:tcW w:w="6120" w:type="dxa"/>
            <w:tcMar>
              <w:top w:w="30" w:type="dxa"/>
              <w:left w:w="30" w:type="dxa"/>
              <w:bottom w:w="30" w:type="dxa"/>
              <w:right w:w="30" w:type="dxa"/>
            </w:tcMar>
            <w:hideMark/>
          </w:tcPr>
          <w:p w:rsidR="00650897" w:rsidRPr="00650897" w:rsidRDefault="00650897" w:rsidP="00FB27AE">
            <w:pPr>
              <w:pStyle w:val="NormalWeb"/>
              <w:spacing w:line="360" w:lineRule="auto"/>
              <w:jc w:val="both"/>
              <w:rPr>
                <w:sz w:val="22"/>
                <w:szCs w:val="22"/>
              </w:rPr>
            </w:pPr>
            <w:r w:rsidRPr="00650897">
              <w:rPr>
                <w:sz w:val="22"/>
                <w:szCs w:val="22"/>
              </w:rPr>
              <w:t xml:space="preserve">To what extent (if any) should the contractor continue to be paid even where it is unable to perform its </w:t>
            </w:r>
            <w:r w:rsidR="004B0A61" w:rsidRPr="00650897">
              <w:rPr>
                <w:sz w:val="22"/>
                <w:szCs w:val="22"/>
              </w:rPr>
              <w:t>obligations?</w:t>
            </w:r>
            <w:r w:rsidRPr="00650897">
              <w:rPr>
                <w:sz w:val="22"/>
                <w:szCs w:val="22"/>
              </w:rPr>
              <w:t xml:space="preserve"> This should be expressly stated.</w:t>
            </w:r>
          </w:p>
        </w:tc>
      </w:tr>
      <w:tr w:rsidR="00650897" w:rsidRPr="00650897" w:rsidTr="00650897">
        <w:trPr>
          <w:trHeight w:val="2355"/>
        </w:trPr>
        <w:tc>
          <w:tcPr>
            <w:tcW w:w="3780" w:type="dxa"/>
            <w:tcMar>
              <w:top w:w="30" w:type="dxa"/>
              <w:left w:w="30" w:type="dxa"/>
              <w:bottom w:w="30" w:type="dxa"/>
              <w:right w:w="30" w:type="dxa"/>
            </w:tcMar>
            <w:hideMark/>
          </w:tcPr>
          <w:p w:rsidR="00650897" w:rsidRPr="00650897" w:rsidRDefault="00650897" w:rsidP="00650897">
            <w:pPr>
              <w:pStyle w:val="NormalWeb"/>
              <w:spacing w:line="360" w:lineRule="auto"/>
              <w:rPr>
                <w:sz w:val="22"/>
                <w:szCs w:val="22"/>
              </w:rPr>
            </w:pPr>
            <w:r w:rsidRPr="00650897">
              <w:rPr>
                <w:rStyle w:val="Strong"/>
                <w:sz w:val="22"/>
                <w:szCs w:val="22"/>
              </w:rPr>
              <w:t>Other project documents</w:t>
            </w:r>
          </w:p>
        </w:tc>
        <w:tc>
          <w:tcPr>
            <w:tcW w:w="6120" w:type="dxa"/>
            <w:tcMar>
              <w:top w:w="30" w:type="dxa"/>
              <w:left w:w="30" w:type="dxa"/>
              <w:bottom w:w="30" w:type="dxa"/>
              <w:right w:w="30" w:type="dxa"/>
            </w:tcMar>
            <w:hideMark/>
          </w:tcPr>
          <w:p w:rsidR="00650897" w:rsidRPr="00650897" w:rsidRDefault="00650897" w:rsidP="00FB27AE">
            <w:pPr>
              <w:pStyle w:val="NormalWeb"/>
              <w:spacing w:line="360" w:lineRule="auto"/>
              <w:jc w:val="both"/>
              <w:rPr>
                <w:sz w:val="22"/>
                <w:szCs w:val="22"/>
              </w:rPr>
            </w:pPr>
            <w:r w:rsidRPr="00650897">
              <w:rPr>
                <w:sz w:val="22"/>
                <w:szCs w:val="22"/>
              </w:rPr>
              <w:t xml:space="preserve">Is there a linked project agreement that may be affected also? Are the provisions in related project agreements “back-to-back”? For example, if a project company is to receive no revenues during a </w:t>
            </w:r>
            <w:r w:rsidRPr="00650897">
              <w:rPr>
                <w:rStyle w:val="Emphasis"/>
                <w:sz w:val="22"/>
                <w:szCs w:val="22"/>
              </w:rPr>
              <w:t>force majeure</w:t>
            </w:r>
            <w:r w:rsidRPr="00650897">
              <w:rPr>
                <w:sz w:val="22"/>
                <w:szCs w:val="22"/>
              </w:rPr>
              <w:t xml:space="preserve"> event under a power purchase agreement, will it still be liable under the take or pay provisions in the fuel supply contract? Lenders will want to ensure that the definition and treatment of </w:t>
            </w:r>
            <w:r w:rsidRPr="00650897">
              <w:rPr>
                <w:rStyle w:val="Emphasis"/>
                <w:sz w:val="22"/>
                <w:szCs w:val="22"/>
              </w:rPr>
              <w:t>force majeure</w:t>
            </w:r>
            <w:r w:rsidRPr="00650897">
              <w:rPr>
                <w:sz w:val="22"/>
                <w:szCs w:val="22"/>
              </w:rPr>
              <w:t xml:space="preserve"> is identical in each of the project contracts. However, it should be remembered that f</w:t>
            </w:r>
            <w:r w:rsidRPr="00650897">
              <w:rPr>
                <w:rStyle w:val="Emphasis"/>
                <w:sz w:val="22"/>
                <w:szCs w:val="22"/>
              </w:rPr>
              <w:t>orce majeure</w:t>
            </w:r>
            <w:r w:rsidRPr="00650897">
              <w:rPr>
                <w:sz w:val="22"/>
                <w:szCs w:val="22"/>
              </w:rPr>
              <w:t xml:space="preserve"> only excuses a party from performing under a contract to the extent that performance under that contract is </w:t>
            </w:r>
            <w:r w:rsidRPr="00650897">
              <w:rPr>
                <w:sz w:val="22"/>
                <w:szCs w:val="22"/>
              </w:rPr>
              <w:lastRenderedPageBreak/>
              <w:t xml:space="preserve">hindered or prevented. Therefore, it may be necessary to include a provision specifically referring to circumstances where a party is prevented from performing its obligations under another agreement due to </w:t>
            </w:r>
            <w:r w:rsidRPr="00650897">
              <w:rPr>
                <w:rStyle w:val="Emphasis"/>
                <w:sz w:val="22"/>
                <w:szCs w:val="22"/>
              </w:rPr>
              <w:t>force majeure.</w:t>
            </w:r>
            <w:bookmarkStart w:id="4" w:name="_ftnref5"/>
            <w:r w:rsidRPr="00650897">
              <w:rPr>
                <w:sz w:val="22"/>
                <w:szCs w:val="22"/>
                <w:vertAlign w:val="superscript"/>
              </w:rPr>
              <w:fldChar w:fldCharType="begin"/>
            </w:r>
            <w:r w:rsidRPr="00650897">
              <w:rPr>
                <w:sz w:val="22"/>
                <w:szCs w:val="22"/>
                <w:vertAlign w:val="superscript"/>
              </w:rPr>
              <w:instrText xml:space="preserve"> HYPERLINK "http://ppp.worldbank.org/public-private-partnership/ppp-overview/practical-tools/checklists-and-risk-matrices/force-majeure-checklist" \l "_ftn5" \o "" </w:instrText>
            </w:r>
            <w:r w:rsidRPr="00650897">
              <w:rPr>
                <w:sz w:val="22"/>
                <w:szCs w:val="22"/>
                <w:vertAlign w:val="superscript"/>
              </w:rPr>
              <w:fldChar w:fldCharType="separate"/>
            </w:r>
            <w:r w:rsidRPr="00650897">
              <w:rPr>
                <w:rStyle w:val="Hyperlink"/>
                <w:color w:val="auto"/>
                <w:sz w:val="22"/>
                <w:szCs w:val="22"/>
                <w:vertAlign w:val="superscript"/>
              </w:rPr>
              <w:t>[2]</w:t>
            </w:r>
            <w:r w:rsidRPr="00650897">
              <w:rPr>
                <w:sz w:val="22"/>
                <w:szCs w:val="22"/>
                <w:vertAlign w:val="superscript"/>
              </w:rPr>
              <w:fldChar w:fldCharType="end"/>
            </w:r>
          </w:p>
        </w:tc>
        <w:bookmarkEnd w:id="4"/>
      </w:tr>
      <w:tr w:rsidR="00650897" w:rsidRPr="00650897" w:rsidTr="00650897">
        <w:tc>
          <w:tcPr>
            <w:tcW w:w="3780" w:type="dxa"/>
            <w:tcMar>
              <w:top w:w="30" w:type="dxa"/>
              <w:left w:w="30" w:type="dxa"/>
              <w:bottom w:w="30" w:type="dxa"/>
              <w:right w:w="30" w:type="dxa"/>
            </w:tcMar>
            <w:hideMark/>
          </w:tcPr>
          <w:p w:rsidR="00650897" w:rsidRPr="00650897" w:rsidRDefault="00650897" w:rsidP="00650897">
            <w:pPr>
              <w:pStyle w:val="NormalWeb"/>
              <w:spacing w:line="360" w:lineRule="auto"/>
              <w:rPr>
                <w:sz w:val="22"/>
                <w:szCs w:val="22"/>
              </w:rPr>
            </w:pPr>
            <w:r w:rsidRPr="00650897">
              <w:rPr>
                <w:rStyle w:val="Strong"/>
                <w:sz w:val="22"/>
                <w:szCs w:val="22"/>
              </w:rPr>
              <w:lastRenderedPageBreak/>
              <w:t xml:space="preserve">Termination for extended </w:t>
            </w:r>
            <w:r w:rsidRPr="00650897">
              <w:rPr>
                <w:rStyle w:val="Emphasis"/>
                <w:b/>
                <w:bCs/>
                <w:sz w:val="22"/>
                <w:szCs w:val="22"/>
              </w:rPr>
              <w:t>force majeure</w:t>
            </w:r>
          </w:p>
        </w:tc>
        <w:tc>
          <w:tcPr>
            <w:tcW w:w="6120" w:type="dxa"/>
            <w:tcMar>
              <w:top w:w="30" w:type="dxa"/>
              <w:left w:w="30" w:type="dxa"/>
              <w:bottom w:w="30" w:type="dxa"/>
              <w:right w:w="30" w:type="dxa"/>
            </w:tcMar>
            <w:hideMark/>
          </w:tcPr>
          <w:p w:rsidR="00650897" w:rsidRPr="00650897" w:rsidRDefault="00650897" w:rsidP="00FB27AE">
            <w:pPr>
              <w:pStyle w:val="NormalWeb"/>
              <w:spacing w:line="360" w:lineRule="auto"/>
              <w:jc w:val="both"/>
              <w:rPr>
                <w:sz w:val="22"/>
                <w:szCs w:val="22"/>
              </w:rPr>
            </w:pPr>
            <w:r w:rsidRPr="00650897">
              <w:rPr>
                <w:sz w:val="22"/>
                <w:szCs w:val="22"/>
              </w:rPr>
              <w:t xml:space="preserve">Should there be termination in case of extended </w:t>
            </w:r>
            <w:r w:rsidRPr="00650897">
              <w:rPr>
                <w:rStyle w:val="Emphasis"/>
                <w:sz w:val="22"/>
                <w:szCs w:val="22"/>
              </w:rPr>
              <w:t>force majeure</w:t>
            </w:r>
            <w:r w:rsidRPr="00650897">
              <w:rPr>
                <w:sz w:val="22"/>
                <w:szCs w:val="22"/>
              </w:rPr>
              <w:t xml:space="preserve"> events? Should a maximum period be identified during which the effects of one single event or an aggregate duration of </w:t>
            </w:r>
            <w:r w:rsidRPr="00650897">
              <w:rPr>
                <w:rStyle w:val="Emphasis"/>
                <w:sz w:val="22"/>
                <w:szCs w:val="22"/>
              </w:rPr>
              <w:t>force majeure</w:t>
            </w:r>
            <w:r w:rsidRPr="00650897">
              <w:rPr>
                <w:sz w:val="22"/>
                <w:szCs w:val="22"/>
              </w:rPr>
              <w:t xml:space="preserve"> events over the period of the concession may last before one or both of the parties can act to either remove itself from the project or obtain compensation for damages incurred. NB – watch out for wording which talks about continuation of the </w:t>
            </w:r>
            <w:r w:rsidRPr="00650897">
              <w:rPr>
                <w:rStyle w:val="Emphasis"/>
                <w:sz w:val="22"/>
                <w:szCs w:val="22"/>
              </w:rPr>
              <w:t xml:space="preserve">force majeure </w:t>
            </w:r>
            <w:r w:rsidRPr="00650897">
              <w:rPr>
                <w:sz w:val="22"/>
                <w:szCs w:val="22"/>
              </w:rPr>
              <w:t>event for a period – what is important is the duration of the inhibiting effects of</w:t>
            </w:r>
            <w:r w:rsidRPr="00650897">
              <w:rPr>
                <w:rStyle w:val="Emphasis"/>
                <w:sz w:val="22"/>
                <w:szCs w:val="22"/>
              </w:rPr>
              <w:t xml:space="preserve"> force majeure</w:t>
            </w:r>
            <w:r w:rsidRPr="00650897">
              <w:rPr>
                <w:sz w:val="22"/>
                <w:szCs w:val="22"/>
              </w:rPr>
              <w:t>. The theory is that parties will have insurance and other resources to tide them over for some period of force majeure, but eventually they should be entitled to terminate. Often if it agrees to continue with the project despite continuing force majeure, the project company’s compensation during force majeure will increase accordingly to create an incentive to remain.</w:t>
            </w:r>
          </w:p>
        </w:tc>
      </w:tr>
    </w:tbl>
    <w:p w:rsidR="00650897" w:rsidRPr="00650897" w:rsidRDefault="00650897" w:rsidP="00650897">
      <w:pPr>
        <w:pStyle w:val="rteright"/>
        <w:jc w:val="left"/>
        <w:rPr>
          <w:rFonts w:ascii="Times New Roman" w:hAnsi="Times New Roman" w:cs="Times New Roman"/>
          <w:sz w:val="2"/>
          <w:szCs w:val="22"/>
          <w:lang w:val="en"/>
        </w:rPr>
      </w:pPr>
    </w:p>
    <w:tbl>
      <w:tblPr>
        <w:tblW w:w="10725" w:type="dxa"/>
        <w:tblCellMar>
          <w:left w:w="0" w:type="dxa"/>
          <w:right w:w="0" w:type="dxa"/>
        </w:tblCellMar>
        <w:tblLook w:val="04A0" w:firstRow="1" w:lastRow="0" w:firstColumn="1" w:lastColumn="0" w:noHBand="0" w:noVBand="1"/>
      </w:tblPr>
      <w:tblGrid>
        <w:gridCol w:w="10725"/>
      </w:tblGrid>
      <w:tr w:rsidR="00650897" w:rsidRPr="00650897" w:rsidTr="00650897">
        <w:trPr>
          <w:trHeight w:val="2535"/>
        </w:trPr>
        <w:tc>
          <w:tcPr>
            <w:tcW w:w="1368" w:type="dxa"/>
            <w:tcMar>
              <w:top w:w="30" w:type="dxa"/>
              <w:left w:w="30" w:type="dxa"/>
              <w:bottom w:w="30" w:type="dxa"/>
              <w:right w:w="30" w:type="dxa"/>
            </w:tcMar>
            <w:hideMark/>
          </w:tcPr>
          <w:tbl>
            <w:tblPr>
              <w:tblW w:w="9780" w:type="dxa"/>
              <w:tblCellMar>
                <w:left w:w="0" w:type="dxa"/>
                <w:right w:w="0" w:type="dxa"/>
              </w:tblCellMar>
              <w:tblLook w:val="04A0" w:firstRow="1" w:lastRow="0" w:firstColumn="1" w:lastColumn="0" w:noHBand="0" w:noVBand="1"/>
            </w:tblPr>
            <w:tblGrid>
              <w:gridCol w:w="3660"/>
              <w:gridCol w:w="6120"/>
            </w:tblGrid>
            <w:tr w:rsidR="00650897" w:rsidRPr="00650897" w:rsidTr="00650897">
              <w:tc>
                <w:tcPr>
                  <w:tcW w:w="3660" w:type="dxa"/>
                  <w:shd w:val="clear" w:color="auto" w:fill="auto"/>
                  <w:tcMar>
                    <w:top w:w="30" w:type="dxa"/>
                    <w:left w:w="30" w:type="dxa"/>
                    <w:bottom w:w="30" w:type="dxa"/>
                    <w:right w:w="30" w:type="dxa"/>
                  </w:tcMar>
                  <w:hideMark/>
                </w:tcPr>
                <w:p w:rsidR="00650897" w:rsidRPr="00650897" w:rsidRDefault="00650897" w:rsidP="00FB27AE">
                  <w:pPr>
                    <w:pStyle w:val="NormalWeb"/>
                    <w:spacing w:line="360" w:lineRule="auto"/>
                    <w:jc w:val="both"/>
                    <w:rPr>
                      <w:sz w:val="22"/>
                      <w:szCs w:val="22"/>
                    </w:rPr>
                  </w:pPr>
                  <w:r w:rsidRPr="00650897">
                    <w:rPr>
                      <w:rStyle w:val="Strong"/>
                      <w:sz w:val="22"/>
                      <w:szCs w:val="22"/>
                    </w:rPr>
                    <w:lastRenderedPageBreak/>
                    <w:t xml:space="preserve">Definition of </w:t>
                  </w:r>
                  <w:r w:rsidRPr="00650897">
                    <w:rPr>
                      <w:rStyle w:val="Emphasis"/>
                      <w:b/>
                      <w:bCs/>
                      <w:sz w:val="22"/>
                      <w:szCs w:val="22"/>
                    </w:rPr>
                    <w:t>force majeure</w:t>
                  </w:r>
                </w:p>
              </w:tc>
              <w:tc>
                <w:tcPr>
                  <w:tcW w:w="6120" w:type="dxa"/>
                  <w:shd w:val="clear" w:color="auto" w:fill="auto"/>
                  <w:tcMar>
                    <w:top w:w="30" w:type="dxa"/>
                    <w:left w:w="30" w:type="dxa"/>
                    <w:bottom w:w="30" w:type="dxa"/>
                    <w:right w:w="30" w:type="dxa"/>
                  </w:tcMar>
                  <w:hideMark/>
                </w:tcPr>
                <w:p w:rsidR="00650897" w:rsidRPr="00650897" w:rsidRDefault="00650897" w:rsidP="00FB27AE">
                  <w:pPr>
                    <w:pStyle w:val="NormalWeb"/>
                    <w:spacing w:line="360" w:lineRule="auto"/>
                    <w:jc w:val="both"/>
                    <w:rPr>
                      <w:sz w:val="22"/>
                      <w:szCs w:val="22"/>
                    </w:rPr>
                  </w:pPr>
                  <w:r w:rsidRPr="00650897">
                    <w:rPr>
                      <w:sz w:val="22"/>
                      <w:szCs w:val="22"/>
                    </w:rPr>
                    <w:t>The definition of "</w:t>
                  </w:r>
                  <w:r w:rsidRPr="00650897">
                    <w:rPr>
                      <w:rStyle w:val="Emphasis"/>
                      <w:sz w:val="22"/>
                      <w:szCs w:val="22"/>
                    </w:rPr>
                    <w:t>force majeure</w:t>
                  </w:r>
                  <w:r w:rsidRPr="00650897">
                    <w:rPr>
                      <w:sz w:val="22"/>
                      <w:szCs w:val="22"/>
                    </w:rPr>
                    <w:t>" will vary from project to project and in relation to the country in which the project is to be located. The definition of "</w:t>
                  </w:r>
                  <w:r w:rsidRPr="00650897">
                    <w:rPr>
                      <w:rStyle w:val="Emphasis"/>
                      <w:sz w:val="22"/>
                      <w:szCs w:val="22"/>
                    </w:rPr>
                    <w:t>force majeure</w:t>
                  </w:r>
                  <w:r w:rsidRPr="00650897">
                    <w:rPr>
                      <w:sz w:val="22"/>
                      <w:szCs w:val="22"/>
                    </w:rPr>
                    <w:t>" generally includes "risks beyond the reasonable control of a party, incurred not as a product or result of the negligence of the afflicted party, which have a materially adverse effect on the ability of such party to perform its obligations". Sometimes an even stricter requirement, requiring impossibility of fulfilment, is imposed. This is a very difficult fact to prove and could result in the operator bearing an unacceptable level of risk. Parties should also consider whether it is appropriate to exclude consequences which could reasonably be avoidable by either party</w:t>
                  </w:r>
                </w:p>
              </w:tc>
            </w:tr>
            <w:tr w:rsidR="00650897" w:rsidRPr="00650897" w:rsidTr="00650897">
              <w:tc>
                <w:tcPr>
                  <w:tcW w:w="3660" w:type="dxa"/>
                  <w:shd w:val="clear" w:color="auto" w:fill="auto"/>
                  <w:tcMar>
                    <w:top w:w="30" w:type="dxa"/>
                    <w:left w:w="30" w:type="dxa"/>
                    <w:bottom w:w="30" w:type="dxa"/>
                    <w:right w:w="30" w:type="dxa"/>
                  </w:tcMar>
                </w:tcPr>
                <w:p w:rsidR="00650897" w:rsidRPr="00650897" w:rsidRDefault="00650897" w:rsidP="00FB27AE">
                  <w:pPr>
                    <w:pStyle w:val="NormalWeb"/>
                    <w:spacing w:line="360" w:lineRule="auto"/>
                    <w:jc w:val="both"/>
                    <w:rPr>
                      <w:rStyle w:val="Strong"/>
                      <w:sz w:val="22"/>
                      <w:szCs w:val="22"/>
                    </w:rPr>
                  </w:pPr>
                </w:p>
              </w:tc>
              <w:tc>
                <w:tcPr>
                  <w:tcW w:w="6120" w:type="dxa"/>
                  <w:shd w:val="clear" w:color="auto" w:fill="auto"/>
                  <w:tcMar>
                    <w:top w:w="30" w:type="dxa"/>
                    <w:left w:w="30" w:type="dxa"/>
                    <w:bottom w:w="30" w:type="dxa"/>
                    <w:right w:w="30" w:type="dxa"/>
                  </w:tcMar>
                </w:tcPr>
                <w:p w:rsidR="00650897" w:rsidRPr="00650897" w:rsidRDefault="00650897" w:rsidP="00FB27AE">
                  <w:pPr>
                    <w:pStyle w:val="NormalWeb"/>
                    <w:spacing w:line="360" w:lineRule="auto"/>
                    <w:jc w:val="both"/>
                    <w:rPr>
                      <w:sz w:val="22"/>
                      <w:szCs w:val="22"/>
                    </w:rPr>
                  </w:pPr>
                </w:p>
              </w:tc>
            </w:tr>
            <w:tr w:rsidR="00650897" w:rsidRPr="00650897" w:rsidTr="00650897">
              <w:trPr>
                <w:trHeight w:val="3408"/>
              </w:trPr>
              <w:tc>
                <w:tcPr>
                  <w:tcW w:w="3660" w:type="dxa"/>
                  <w:shd w:val="clear" w:color="auto" w:fill="auto"/>
                  <w:tcMar>
                    <w:top w:w="30" w:type="dxa"/>
                    <w:left w:w="30" w:type="dxa"/>
                    <w:bottom w:w="30" w:type="dxa"/>
                    <w:right w:w="30" w:type="dxa"/>
                  </w:tcMar>
                  <w:hideMark/>
                </w:tcPr>
                <w:p w:rsidR="00650897" w:rsidRPr="00650897" w:rsidRDefault="00650897" w:rsidP="00FB27AE">
                  <w:pPr>
                    <w:spacing w:line="360" w:lineRule="auto"/>
                    <w:jc w:val="both"/>
                    <w:rPr>
                      <w:sz w:val="22"/>
                      <w:szCs w:val="22"/>
                    </w:rPr>
                  </w:pPr>
                </w:p>
              </w:tc>
              <w:tc>
                <w:tcPr>
                  <w:tcW w:w="6120" w:type="dxa"/>
                  <w:shd w:val="clear" w:color="auto" w:fill="auto"/>
                  <w:tcMar>
                    <w:top w:w="30" w:type="dxa"/>
                    <w:left w:w="30" w:type="dxa"/>
                    <w:bottom w:w="30" w:type="dxa"/>
                    <w:right w:w="30" w:type="dxa"/>
                  </w:tcMar>
                  <w:hideMark/>
                </w:tcPr>
                <w:p w:rsidR="00650897" w:rsidRPr="00650897" w:rsidRDefault="00650897" w:rsidP="00FB27AE">
                  <w:pPr>
                    <w:pStyle w:val="NormalWeb"/>
                    <w:spacing w:line="360" w:lineRule="auto"/>
                    <w:jc w:val="both"/>
                    <w:rPr>
                      <w:sz w:val="22"/>
                      <w:szCs w:val="22"/>
                    </w:rPr>
                  </w:pPr>
                  <w:r w:rsidRPr="00650897">
                    <w:rPr>
                      <w:sz w:val="22"/>
                      <w:szCs w:val="22"/>
                    </w:rPr>
                    <w:t xml:space="preserve">It is important to ensure that </w:t>
                  </w:r>
                  <w:r w:rsidRPr="00650897">
                    <w:rPr>
                      <w:rStyle w:val="Emphasis"/>
                      <w:sz w:val="22"/>
                      <w:szCs w:val="22"/>
                    </w:rPr>
                    <w:t>force majeure</w:t>
                  </w:r>
                  <w:r w:rsidRPr="00650897">
                    <w:rPr>
                      <w:sz w:val="22"/>
                      <w:szCs w:val="22"/>
                    </w:rPr>
                    <w:t xml:space="preserve"> events are events which are not reasonably foreseeable/ are unlikely to occur. Therefore, where supply of electricity is necessary for the operation of the facilities but is generally intermittent, then the parties should ensure that there is standby generation or some other solution. In other circumstances, however, intermittent supply will be unusual/ not reasonably foreseeable and it will be appropriate to include it as an event of </w:t>
                  </w:r>
                  <w:r w:rsidRPr="00650897">
                    <w:rPr>
                      <w:rStyle w:val="Emphasis"/>
                      <w:sz w:val="22"/>
                      <w:szCs w:val="22"/>
                    </w:rPr>
                    <w:t>force majeure</w:t>
                  </w:r>
                  <w:r w:rsidRPr="00650897">
                    <w:rPr>
                      <w:sz w:val="22"/>
                      <w:szCs w:val="22"/>
                    </w:rPr>
                    <w:t>.</w:t>
                  </w:r>
                </w:p>
              </w:tc>
            </w:tr>
            <w:tr w:rsidR="00650897" w:rsidRPr="00650897" w:rsidTr="00650897">
              <w:tc>
                <w:tcPr>
                  <w:tcW w:w="3660" w:type="dxa"/>
                  <w:shd w:val="clear" w:color="auto" w:fill="auto"/>
                  <w:tcMar>
                    <w:top w:w="30" w:type="dxa"/>
                    <w:left w:w="30" w:type="dxa"/>
                    <w:bottom w:w="30" w:type="dxa"/>
                    <w:right w:w="30" w:type="dxa"/>
                  </w:tcMar>
                  <w:hideMark/>
                </w:tcPr>
                <w:p w:rsidR="00650897" w:rsidRPr="00650897" w:rsidRDefault="00650897" w:rsidP="00FB27AE">
                  <w:pPr>
                    <w:pStyle w:val="NormalWeb"/>
                    <w:spacing w:line="360" w:lineRule="auto"/>
                    <w:jc w:val="both"/>
                    <w:rPr>
                      <w:sz w:val="22"/>
                      <w:szCs w:val="22"/>
                    </w:rPr>
                  </w:pPr>
                  <w:r w:rsidRPr="00650897">
                    <w:rPr>
                      <w:rStyle w:val="Emphasis"/>
                      <w:b/>
                      <w:bCs/>
                      <w:sz w:val="22"/>
                      <w:szCs w:val="22"/>
                    </w:rPr>
                    <w:t>Force majeure</w:t>
                  </w:r>
                  <w:r w:rsidRPr="00650897">
                    <w:rPr>
                      <w:rStyle w:val="Strong"/>
                      <w:sz w:val="22"/>
                      <w:szCs w:val="22"/>
                    </w:rPr>
                    <w:t xml:space="preserve"> events</w:t>
                  </w:r>
                </w:p>
              </w:tc>
              <w:tc>
                <w:tcPr>
                  <w:tcW w:w="6120" w:type="dxa"/>
                  <w:shd w:val="clear" w:color="auto" w:fill="auto"/>
                  <w:tcMar>
                    <w:top w:w="30" w:type="dxa"/>
                    <w:left w:w="30" w:type="dxa"/>
                    <w:bottom w:w="30" w:type="dxa"/>
                    <w:right w:w="30" w:type="dxa"/>
                  </w:tcMar>
                  <w:hideMark/>
                </w:tcPr>
                <w:p w:rsidR="00650897" w:rsidRPr="00650897" w:rsidRDefault="00650897" w:rsidP="00FB27AE">
                  <w:pPr>
                    <w:pStyle w:val="NormalWeb"/>
                    <w:spacing w:line="360" w:lineRule="auto"/>
                    <w:jc w:val="both"/>
                    <w:rPr>
                      <w:sz w:val="22"/>
                      <w:szCs w:val="22"/>
                    </w:rPr>
                  </w:pPr>
                  <w:r w:rsidRPr="00650897">
                    <w:rPr>
                      <w:sz w:val="22"/>
                      <w:szCs w:val="22"/>
                    </w:rPr>
                    <w:t xml:space="preserve">The parties will usually agree on a list, which may or may not be exhaustive, of examples of </w:t>
                  </w:r>
                  <w:r w:rsidRPr="00650897">
                    <w:rPr>
                      <w:rStyle w:val="Emphasis"/>
                      <w:sz w:val="22"/>
                      <w:szCs w:val="22"/>
                    </w:rPr>
                    <w:t>force majeure</w:t>
                  </w:r>
                  <w:r w:rsidRPr="00650897">
                    <w:rPr>
                      <w:sz w:val="22"/>
                      <w:szCs w:val="22"/>
                    </w:rPr>
                    <w:t xml:space="preserve"> events. </w:t>
                  </w:r>
                  <w:r w:rsidRPr="00650897">
                    <w:rPr>
                      <w:rStyle w:val="Emphasis"/>
                      <w:sz w:val="22"/>
                      <w:szCs w:val="22"/>
                    </w:rPr>
                    <w:t>Force majeure</w:t>
                  </w:r>
                  <w:r w:rsidRPr="00650897">
                    <w:rPr>
                      <w:sz w:val="22"/>
                      <w:szCs w:val="22"/>
                    </w:rPr>
                    <w:t xml:space="preserve"> events generally can be divided into two basic groups: natural events and political events.</w:t>
                  </w:r>
                </w:p>
                <w:p w:rsidR="00650897" w:rsidRPr="00650897" w:rsidRDefault="00650897" w:rsidP="00FB27AE">
                  <w:pPr>
                    <w:pStyle w:val="NormalWeb"/>
                    <w:spacing w:line="360" w:lineRule="auto"/>
                    <w:jc w:val="both"/>
                    <w:rPr>
                      <w:sz w:val="22"/>
                      <w:szCs w:val="22"/>
                    </w:rPr>
                  </w:pPr>
                  <w:r w:rsidRPr="00650897">
                    <w:rPr>
                      <w:rStyle w:val="Strong"/>
                      <w:sz w:val="22"/>
                      <w:szCs w:val="22"/>
                    </w:rPr>
                    <w:lastRenderedPageBreak/>
                    <w:t>(a) natural events</w:t>
                  </w:r>
                </w:p>
                <w:p w:rsidR="00650897" w:rsidRPr="00650897" w:rsidRDefault="00650897" w:rsidP="00FB27AE">
                  <w:pPr>
                    <w:pStyle w:val="NormalWeb"/>
                    <w:spacing w:line="360" w:lineRule="auto"/>
                    <w:jc w:val="both"/>
                    <w:rPr>
                      <w:sz w:val="22"/>
                      <w:szCs w:val="22"/>
                    </w:rPr>
                  </w:pPr>
                  <w:r w:rsidRPr="00650897">
                    <w:rPr>
                      <w:sz w:val="22"/>
                      <w:szCs w:val="22"/>
                    </w:rPr>
                    <w:t>These may include earthquakes, floods, fire, plague, Acts of God (as defined in the contract or in applicable law) and other natural disasters.</w:t>
                  </w:r>
                </w:p>
                <w:p w:rsidR="00650897" w:rsidRPr="00650897" w:rsidRDefault="00650897" w:rsidP="00FB27AE">
                  <w:pPr>
                    <w:pStyle w:val="NormalWeb"/>
                    <w:spacing w:line="360" w:lineRule="auto"/>
                    <w:jc w:val="both"/>
                    <w:rPr>
                      <w:sz w:val="22"/>
                      <w:szCs w:val="22"/>
                    </w:rPr>
                  </w:pPr>
                  <w:r w:rsidRPr="00650897">
                    <w:rPr>
                      <w:sz w:val="22"/>
                      <w:szCs w:val="22"/>
                    </w:rPr>
                    <w:t xml:space="preserve">These are events which are not within the control of the Host Government. </w:t>
                  </w:r>
                </w:p>
                <w:p w:rsidR="00650897" w:rsidRPr="00650897" w:rsidRDefault="00650897" w:rsidP="00FB27AE">
                  <w:pPr>
                    <w:pStyle w:val="NormalWeb"/>
                    <w:spacing w:line="360" w:lineRule="auto"/>
                    <w:jc w:val="both"/>
                    <w:rPr>
                      <w:sz w:val="22"/>
                      <w:szCs w:val="22"/>
                    </w:rPr>
                  </w:pPr>
                  <w:r w:rsidRPr="00650897">
                    <w:rPr>
                      <w:sz w:val="22"/>
                      <w:szCs w:val="22"/>
                    </w:rPr>
                    <w:t xml:space="preserve">The parties will need to look at the availability and cost of insurance, the likelihood of the occurrence of such events and any mitigation measures which can be undertaken. For example, although the grantor will be best placed to appreciate the ramifications of common natural disasters, the contractor should be able to obtain insurance for the majority of this risk or otherwise mitigate the occurrence of the risk. </w:t>
                  </w:r>
                </w:p>
                <w:p w:rsidR="00650897" w:rsidRPr="00650897" w:rsidRDefault="00650897" w:rsidP="00FB27AE">
                  <w:pPr>
                    <w:pStyle w:val="NormalWeb"/>
                    <w:spacing w:line="360" w:lineRule="auto"/>
                    <w:jc w:val="both"/>
                    <w:rPr>
                      <w:sz w:val="22"/>
                      <w:szCs w:val="22"/>
                    </w:rPr>
                  </w:pPr>
                  <w:r w:rsidRPr="00650897">
                    <w:rPr>
                      <w:rStyle w:val="Strong"/>
                      <w:sz w:val="22"/>
                      <w:szCs w:val="22"/>
                    </w:rPr>
                    <w:t>(b) political and special events</w:t>
                  </w:r>
                </w:p>
                <w:p w:rsidR="00650897" w:rsidRPr="00650897" w:rsidRDefault="00650897" w:rsidP="00FB27AE">
                  <w:pPr>
                    <w:pStyle w:val="NormalWeb"/>
                    <w:spacing w:line="360" w:lineRule="auto"/>
                    <w:jc w:val="both"/>
                    <w:rPr>
                      <w:sz w:val="22"/>
                      <w:szCs w:val="22"/>
                    </w:rPr>
                  </w:pPr>
                  <w:r w:rsidRPr="00650897">
                    <w:rPr>
                      <w:sz w:val="22"/>
                      <w:szCs w:val="22"/>
                    </w:rPr>
                    <w:t xml:space="preserve">These may include terrorism, riots or civil disturbances; war, whether declared or not; strikes (usually excluding strikes which are specific to the site or the project company or any of its subcontractors), change of law or regulation [this is often dealt with separately from </w:t>
                  </w:r>
                  <w:r w:rsidRPr="00650897">
                    <w:rPr>
                      <w:rStyle w:val="Emphasis"/>
                      <w:sz w:val="22"/>
                      <w:szCs w:val="22"/>
                    </w:rPr>
                    <w:t>force majeure]</w:t>
                  </w:r>
                  <w:r w:rsidRPr="00650897">
                    <w:rPr>
                      <w:sz w:val="22"/>
                      <w:szCs w:val="22"/>
                    </w:rPr>
                    <w:t>, nuclear or chemical contamination, pressure waves from devices travelling at supersonic speeds, failure of public infrastructure.</w:t>
                  </w:r>
                </w:p>
              </w:tc>
            </w:tr>
            <w:tr w:rsidR="00650897" w:rsidRPr="00650897" w:rsidTr="00650897">
              <w:tc>
                <w:tcPr>
                  <w:tcW w:w="3660" w:type="dxa"/>
                  <w:shd w:val="clear" w:color="auto" w:fill="auto"/>
                  <w:tcMar>
                    <w:top w:w="30" w:type="dxa"/>
                    <w:left w:w="30" w:type="dxa"/>
                    <w:bottom w:w="30" w:type="dxa"/>
                    <w:right w:w="30" w:type="dxa"/>
                  </w:tcMar>
                  <w:hideMark/>
                </w:tcPr>
                <w:p w:rsidR="00650897" w:rsidRPr="00650897" w:rsidRDefault="00650897" w:rsidP="00FB27AE">
                  <w:pPr>
                    <w:spacing w:line="360" w:lineRule="auto"/>
                    <w:jc w:val="both"/>
                    <w:rPr>
                      <w:sz w:val="22"/>
                      <w:szCs w:val="22"/>
                    </w:rPr>
                  </w:pPr>
                </w:p>
              </w:tc>
              <w:tc>
                <w:tcPr>
                  <w:tcW w:w="6120" w:type="dxa"/>
                  <w:shd w:val="clear" w:color="auto" w:fill="auto"/>
                  <w:tcMar>
                    <w:top w:w="30" w:type="dxa"/>
                    <w:left w:w="30" w:type="dxa"/>
                    <w:bottom w:w="30" w:type="dxa"/>
                    <w:right w:w="30" w:type="dxa"/>
                  </w:tcMar>
                  <w:hideMark/>
                </w:tcPr>
                <w:p w:rsidR="00650897" w:rsidRPr="00650897" w:rsidRDefault="00650897" w:rsidP="00FB27AE">
                  <w:pPr>
                    <w:pStyle w:val="NormalWeb"/>
                    <w:spacing w:line="360" w:lineRule="auto"/>
                    <w:jc w:val="both"/>
                    <w:rPr>
                      <w:sz w:val="22"/>
                      <w:szCs w:val="22"/>
                    </w:rPr>
                  </w:pPr>
                  <w:r w:rsidRPr="00650897">
                    <w:rPr>
                      <w:sz w:val="22"/>
                      <w:szCs w:val="22"/>
                    </w:rPr>
                    <w:t xml:space="preserve">The grantor's willingness to protect the contractor from political risk will go a long way to reassure the contractor and the lenders that the project has host government support. In many developing countries, </w:t>
                  </w:r>
                  <w:r w:rsidRPr="00650897">
                    <w:rPr>
                      <w:sz w:val="22"/>
                      <w:szCs w:val="22"/>
                    </w:rPr>
                    <w:lastRenderedPageBreak/>
                    <w:t>the risk of political upheaval or interference is of great concern. A</w:t>
                  </w:r>
                  <w:bookmarkStart w:id="5" w:name="_GoBack"/>
                  <w:bookmarkEnd w:id="5"/>
                  <w:r w:rsidRPr="00650897">
                    <w:rPr>
                      <w:sz w:val="22"/>
                      <w:szCs w:val="22"/>
                    </w:rPr>
                    <w:t xml:space="preserve">s a general proposition the grantor in a developing country should be willing to bear a certain amount of political </w:t>
                  </w:r>
                  <w:r w:rsidRPr="00650897">
                    <w:rPr>
                      <w:rStyle w:val="Emphasis"/>
                      <w:sz w:val="22"/>
                      <w:szCs w:val="22"/>
                    </w:rPr>
                    <w:t>force majeure</w:t>
                  </w:r>
                  <w:r w:rsidRPr="00650897">
                    <w:rPr>
                      <w:sz w:val="22"/>
                      <w:szCs w:val="22"/>
                    </w:rPr>
                    <w:t xml:space="preserve"> risk. Special risks included in this list generally represent those risks which are uninsurable under normal commercial conditions, such as nuclear contamination. These risks are generally considered to be beyond the control of the contractor.</w:t>
                  </w:r>
                </w:p>
              </w:tc>
            </w:tr>
            <w:tr w:rsidR="00650897" w:rsidRPr="00650897" w:rsidTr="00650897">
              <w:tc>
                <w:tcPr>
                  <w:tcW w:w="3660" w:type="dxa"/>
                  <w:shd w:val="clear" w:color="auto" w:fill="auto"/>
                  <w:tcMar>
                    <w:top w:w="30" w:type="dxa"/>
                    <w:left w:w="30" w:type="dxa"/>
                    <w:bottom w:w="30" w:type="dxa"/>
                    <w:right w:w="30" w:type="dxa"/>
                  </w:tcMar>
                  <w:hideMark/>
                </w:tcPr>
                <w:p w:rsidR="00650897" w:rsidRPr="00650897" w:rsidRDefault="00650897" w:rsidP="00FB27AE">
                  <w:pPr>
                    <w:spacing w:line="360" w:lineRule="auto"/>
                    <w:jc w:val="both"/>
                    <w:rPr>
                      <w:sz w:val="22"/>
                      <w:szCs w:val="22"/>
                    </w:rPr>
                  </w:pPr>
                </w:p>
              </w:tc>
              <w:tc>
                <w:tcPr>
                  <w:tcW w:w="6120" w:type="dxa"/>
                  <w:shd w:val="clear" w:color="auto" w:fill="auto"/>
                  <w:tcMar>
                    <w:top w:w="30" w:type="dxa"/>
                    <w:left w:w="30" w:type="dxa"/>
                    <w:bottom w:w="30" w:type="dxa"/>
                    <w:right w:w="30" w:type="dxa"/>
                  </w:tcMar>
                  <w:hideMark/>
                </w:tcPr>
                <w:p w:rsidR="00650897" w:rsidRPr="00650897" w:rsidRDefault="00650897" w:rsidP="00FB27AE">
                  <w:pPr>
                    <w:pStyle w:val="NormalWeb"/>
                    <w:spacing w:line="360" w:lineRule="auto"/>
                    <w:jc w:val="both"/>
                    <w:rPr>
                      <w:sz w:val="22"/>
                      <w:szCs w:val="22"/>
                    </w:rPr>
                  </w:pPr>
                  <w:r w:rsidRPr="00650897">
                    <w:rPr>
                      <w:sz w:val="22"/>
                      <w:szCs w:val="22"/>
                    </w:rPr>
                    <w:t xml:space="preserve">Political risk insurances may be available, either through private insurances, multilateral organisations such as the World Bank, MIGA or export credit agencies. See </w:t>
                  </w:r>
                  <w:hyperlink r:id="rId9" w:history="1">
                    <w:r w:rsidRPr="00650897">
                      <w:rPr>
                        <w:rStyle w:val="Hyperlink"/>
                        <w:color w:val="auto"/>
                        <w:sz w:val="22"/>
                        <w:szCs w:val="22"/>
                      </w:rPr>
                      <w:t>Financing</w:t>
                    </w:r>
                  </w:hyperlink>
                  <w:r w:rsidRPr="00650897">
                    <w:rPr>
                      <w:sz w:val="22"/>
                      <w:szCs w:val="22"/>
                    </w:rPr>
                    <w:t xml:space="preserve"> for more on this.</w:t>
                  </w:r>
                </w:p>
              </w:tc>
            </w:tr>
          </w:tbl>
          <w:p w:rsidR="00650897" w:rsidRPr="00650897" w:rsidRDefault="00650897" w:rsidP="00650897">
            <w:pPr>
              <w:spacing w:line="360" w:lineRule="auto"/>
              <w:rPr>
                <w:sz w:val="22"/>
                <w:szCs w:val="22"/>
              </w:rPr>
            </w:pPr>
          </w:p>
        </w:tc>
      </w:tr>
    </w:tbl>
    <w:p w:rsidR="00650897" w:rsidRPr="00FB27AE" w:rsidRDefault="003856D7" w:rsidP="003856D7">
      <w:pPr>
        <w:jc w:val="both"/>
        <w:rPr>
          <w:sz w:val="20"/>
          <w:szCs w:val="22"/>
          <w:lang w:val="en"/>
        </w:rPr>
      </w:pPr>
      <w:r>
        <w:rPr>
          <w:sz w:val="22"/>
          <w:szCs w:val="22"/>
          <w:lang w:val="en"/>
        </w:rPr>
        <w:lastRenderedPageBreak/>
        <w:pict>
          <v:rect id="_x0000_i1025" style="width:463.1pt;height:1pt" o:hrpct="989" o:hrstd="t" o:hrnoshade="t" o:hr="t" fillcolor="#7d7b6c" stroked="f"/>
        </w:pict>
      </w:r>
      <w:bookmarkStart w:id="6" w:name="_ftn1"/>
      <w:r w:rsidR="00650897" w:rsidRPr="00FB27AE">
        <w:rPr>
          <w:sz w:val="20"/>
          <w:szCs w:val="22"/>
          <w:lang w:val="en"/>
        </w:rPr>
        <w:fldChar w:fldCharType="begin"/>
      </w:r>
      <w:r w:rsidR="00650897" w:rsidRPr="00FB27AE">
        <w:rPr>
          <w:sz w:val="20"/>
          <w:szCs w:val="22"/>
          <w:lang w:val="en"/>
        </w:rPr>
        <w:instrText xml:space="preserve"> HYPERLINK "http://ppp.worldbank.org/public-private-partnership/ppp-overview/practical-tools/checklists-and-risk-matrices/force-majeure-checklist" \l "_ftnref1" </w:instrText>
      </w:r>
      <w:r w:rsidR="00650897" w:rsidRPr="00FB27AE">
        <w:rPr>
          <w:sz w:val="20"/>
          <w:szCs w:val="22"/>
          <w:lang w:val="en"/>
        </w:rPr>
        <w:fldChar w:fldCharType="separate"/>
      </w:r>
      <w:r w:rsidR="00650897" w:rsidRPr="00FB27AE">
        <w:rPr>
          <w:sz w:val="20"/>
          <w:szCs w:val="22"/>
          <w:lang w:val="en"/>
        </w:rPr>
        <w:br w:type="textWrapping" w:clear="all"/>
      </w:r>
      <w:r w:rsidR="00650897" w:rsidRPr="00FB27AE">
        <w:rPr>
          <w:sz w:val="20"/>
          <w:szCs w:val="22"/>
          <w:lang w:val="en"/>
        </w:rPr>
        <w:br/>
      </w:r>
      <w:r w:rsidR="00650897" w:rsidRPr="00FB27AE">
        <w:rPr>
          <w:rStyle w:val="Hyperlink"/>
          <w:color w:val="auto"/>
          <w:sz w:val="20"/>
          <w:szCs w:val="22"/>
          <w:lang w:val="en"/>
        </w:rPr>
        <w:t>[1]</w:t>
      </w:r>
      <w:r w:rsidR="00650897" w:rsidRPr="00FB27AE">
        <w:rPr>
          <w:sz w:val="20"/>
          <w:szCs w:val="22"/>
          <w:lang w:val="en"/>
        </w:rPr>
        <w:fldChar w:fldCharType="end"/>
      </w:r>
      <w:bookmarkEnd w:id="6"/>
      <w:r w:rsidR="00650897" w:rsidRPr="00FB27AE">
        <w:rPr>
          <w:sz w:val="20"/>
          <w:szCs w:val="22"/>
          <w:lang w:val="en"/>
        </w:rPr>
        <w:t xml:space="preserve"> "</w:t>
      </w:r>
      <w:proofErr w:type="spellStart"/>
      <w:r w:rsidR="00650897" w:rsidRPr="00FB27AE">
        <w:rPr>
          <w:sz w:val="20"/>
          <w:szCs w:val="22"/>
          <w:lang w:val="en"/>
        </w:rPr>
        <w:t>Impossibilité</w:t>
      </w:r>
      <w:proofErr w:type="spellEnd"/>
      <w:r w:rsidR="00650897" w:rsidRPr="00FB27AE">
        <w:rPr>
          <w:sz w:val="20"/>
          <w:szCs w:val="22"/>
          <w:lang w:val="en"/>
        </w:rPr>
        <w:t xml:space="preserve"> absolute de remplir ses obligations due à un événement imprévisible, irrésistible et extérieur" French Civil Code, arts 1147 and 11248 (30 August 1816, reprinted 1991).</w:t>
      </w:r>
    </w:p>
    <w:bookmarkStart w:id="7" w:name="_ftn5"/>
    <w:p w:rsidR="00650897" w:rsidRPr="00FB27AE" w:rsidRDefault="00650897" w:rsidP="003856D7">
      <w:pPr>
        <w:pStyle w:val="NormalWeb"/>
        <w:jc w:val="both"/>
        <w:rPr>
          <w:sz w:val="20"/>
          <w:szCs w:val="22"/>
          <w:lang w:val="en"/>
        </w:rPr>
      </w:pPr>
      <w:r w:rsidRPr="00FB27AE">
        <w:rPr>
          <w:sz w:val="20"/>
          <w:szCs w:val="22"/>
          <w:lang w:val="en"/>
        </w:rPr>
        <w:fldChar w:fldCharType="begin"/>
      </w:r>
      <w:r w:rsidRPr="00FB27AE">
        <w:rPr>
          <w:sz w:val="20"/>
          <w:szCs w:val="22"/>
          <w:lang w:val="en"/>
        </w:rPr>
        <w:instrText xml:space="preserve"> HYPERLINK "http://ppp.worldbank.org/public-private-partnership/ppp-overview/practical-tools/checklists-and-risk-matrices/force-majeure-checklist" \l "_ftnref5" \o "" </w:instrText>
      </w:r>
      <w:r w:rsidRPr="00FB27AE">
        <w:rPr>
          <w:sz w:val="20"/>
          <w:szCs w:val="22"/>
          <w:lang w:val="en"/>
        </w:rPr>
        <w:fldChar w:fldCharType="separate"/>
      </w:r>
      <w:r w:rsidRPr="00FB27AE">
        <w:rPr>
          <w:rStyle w:val="Hyperlink"/>
          <w:color w:val="auto"/>
          <w:sz w:val="20"/>
          <w:szCs w:val="22"/>
          <w:lang w:val="en"/>
        </w:rPr>
        <w:t>[2</w:t>
      </w:r>
      <w:proofErr w:type="gramStart"/>
      <w:r w:rsidRPr="00FB27AE">
        <w:rPr>
          <w:rStyle w:val="Hyperlink"/>
          <w:color w:val="auto"/>
          <w:sz w:val="20"/>
          <w:szCs w:val="22"/>
          <w:lang w:val="en"/>
        </w:rPr>
        <w:t>]</w:t>
      </w:r>
      <w:proofErr w:type="spellStart"/>
      <w:proofErr w:type="gramEnd"/>
      <w:r w:rsidRPr="00FB27AE">
        <w:rPr>
          <w:sz w:val="20"/>
          <w:szCs w:val="22"/>
          <w:lang w:val="en"/>
        </w:rPr>
        <w:fldChar w:fldCharType="end"/>
      </w:r>
      <w:bookmarkEnd w:id="7"/>
      <w:r w:rsidRPr="00FB27AE">
        <w:rPr>
          <w:sz w:val="20"/>
          <w:szCs w:val="22"/>
          <w:lang w:val="en"/>
        </w:rPr>
        <w:t>Vinter</w:t>
      </w:r>
      <w:proofErr w:type="spellEnd"/>
      <w:r w:rsidRPr="00FB27AE">
        <w:rPr>
          <w:sz w:val="20"/>
          <w:szCs w:val="22"/>
          <w:lang w:val="en"/>
        </w:rPr>
        <w:t xml:space="preserve"> – Project Finance (3</w:t>
      </w:r>
      <w:r w:rsidRPr="00FB27AE">
        <w:rPr>
          <w:sz w:val="20"/>
          <w:szCs w:val="22"/>
          <w:vertAlign w:val="superscript"/>
          <w:lang w:val="en"/>
        </w:rPr>
        <w:t>rd</w:t>
      </w:r>
      <w:r w:rsidRPr="00FB27AE">
        <w:rPr>
          <w:sz w:val="20"/>
          <w:szCs w:val="22"/>
          <w:lang w:val="en"/>
        </w:rPr>
        <w:t xml:space="preserve"> Ed) para 6-004.</w:t>
      </w:r>
    </w:p>
    <w:p w:rsidR="004604F7" w:rsidRPr="00650897" w:rsidRDefault="004604F7" w:rsidP="00650897">
      <w:pPr>
        <w:pStyle w:val="Heading2"/>
        <w:spacing w:line="360" w:lineRule="auto"/>
        <w:rPr>
          <w:rFonts w:ascii="Times New Roman" w:hAnsi="Times New Roman" w:cs="Times New Roman"/>
          <w:color w:val="auto"/>
          <w:sz w:val="22"/>
          <w:szCs w:val="22"/>
        </w:rPr>
      </w:pPr>
    </w:p>
    <w:sectPr w:rsidR="004604F7" w:rsidRPr="00650897" w:rsidSect="00650897">
      <w:headerReference w:type="default" r:id="rId10"/>
      <w:footerReference w:type="default" r:id="rId11"/>
      <w:headerReference w:type="first" r:id="rId12"/>
      <w:footerReference w:type="first" r:id="rId13"/>
      <w:pgSz w:w="12245" w:h="15703"/>
      <w:pgMar w:top="1440" w:right="1440" w:bottom="1440" w:left="1440" w:header="720" w:footer="518"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DAB" w:rsidRDefault="00BE7DAB" w:rsidP="0081398E">
      <w:r>
        <w:separator/>
      </w:r>
    </w:p>
  </w:endnote>
  <w:endnote w:type="continuationSeparator" w:id="0">
    <w:p w:rsidR="00BE7DAB" w:rsidRDefault="00BE7DAB" w:rsidP="00813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166" w:rsidRPr="002A609A" w:rsidRDefault="002A609A" w:rsidP="0081398E">
    <w:pPr>
      <w:ind w:left="540"/>
      <w:jc w:val="center"/>
      <w:rPr>
        <w:sz w:val="20"/>
      </w:rPr>
    </w:pPr>
    <w:r w:rsidRPr="002A609A">
      <w:rPr>
        <w:sz w:val="20"/>
      </w:rPr>
      <w:ptab w:relativeTo="margin" w:alignment="left" w:leader="none"/>
    </w:r>
    <w:r w:rsidR="00472166" w:rsidRPr="002A609A">
      <w:rPr>
        <w:sz w:val="20"/>
      </w:rPr>
      <w:t xml:space="preserve">Page </w:t>
    </w:r>
    <w:r w:rsidR="00D124D2" w:rsidRPr="002A609A">
      <w:rPr>
        <w:sz w:val="20"/>
      </w:rPr>
      <w:fldChar w:fldCharType="begin"/>
    </w:r>
    <w:r w:rsidR="00472166" w:rsidRPr="002A609A">
      <w:rPr>
        <w:sz w:val="20"/>
      </w:rPr>
      <w:instrText xml:space="preserve"> PAGE </w:instrText>
    </w:r>
    <w:r w:rsidR="00D124D2" w:rsidRPr="002A609A">
      <w:rPr>
        <w:sz w:val="20"/>
      </w:rPr>
      <w:fldChar w:fldCharType="separate"/>
    </w:r>
    <w:r w:rsidR="00BE3636">
      <w:rPr>
        <w:noProof/>
        <w:sz w:val="20"/>
      </w:rPr>
      <w:t>6</w:t>
    </w:r>
    <w:r w:rsidR="00D124D2" w:rsidRPr="002A609A">
      <w:rPr>
        <w:sz w:val="20"/>
      </w:rPr>
      <w:fldChar w:fldCharType="end"/>
    </w:r>
    <w:r w:rsidR="00472166" w:rsidRPr="002A609A">
      <w:rPr>
        <w:sz w:val="20"/>
      </w:rPr>
      <w:t xml:space="preserve"> of </w:t>
    </w:r>
    <w:r w:rsidR="00D124D2" w:rsidRPr="002A609A">
      <w:rPr>
        <w:sz w:val="20"/>
      </w:rPr>
      <w:fldChar w:fldCharType="begin"/>
    </w:r>
    <w:r w:rsidR="00472166" w:rsidRPr="002A609A">
      <w:rPr>
        <w:sz w:val="20"/>
      </w:rPr>
      <w:instrText xml:space="preserve"> NUMPAGES  </w:instrText>
    </w:r>
    <w:r w:rsidR="00D124D2" w:rsidRPr="002A609A">
      <w:rPr>
        <w:sz w:val="20"/>
      </w:rPr>
      <w:fldChar w:fldCharType="separate"/>
    </w:r>
    <w:r w:rsidR="00BE3636">
      <w:rPr>
        <w:noProof/>
        <w:sz w:val="20"/>
      </w:rPr>
      <w:t>7</w:t>
    </w:r>
    <w:r w:rsidR="00D124D2" w:rsidRPr="002A609A">
      <w:rPr>
        <w:sz w:val="20"/>
      </w:rPr>
      <w:fldChar w:fldCharType="end"/>
    </w:r>
  </w:p>
  <w:p w:rsidR="002A609A" w:rsidRDefault="002A609A" w:rsidP="002A609A">
    <w:pPr>
      <w:pStyle w:val="Footer"/>
      <w:tabs>
        <w:tab w:val="right" w:pos="9720"/>
      </w:tabs>
      <w:ind w:left="900"/>
      <w:jc w:val="center"/>
      <w:rPr>
        <w:rFonts w:ascii="Arial Narrow" w:hAnsi="Arial Narrow"/>
        <w:sz w:val="20"/>
      </w:rPr>
    </w:pPr>
  </w:p>
  <w:p w:rsidR="006F75C7" w:rsidRDefault="005448A6" w:rsidP="006F75C7">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89984" behindDoc="0" locked="0" layoutInCell="1" allowOverlap="1" wp14:anchorId="5B18820A" wp14:editId="5641A6A7">
          <wp:simplePos x="0" y="0"/>
          <wp:positionH relativeFrom="column">
            <wp:posOffset>-131445</wp:posOffset>
          </wp:positionH>
          <wp:positionV relativeFrom="paragraph">
            <wp:posOffset>130014</wp:posOffset>
          </wp:positionV>
          <wp:extent cx="834441" cy="484495"/>
          <wp:effectExtent l="0" t="0" r="3810" b="0"/>
          <wp:wrapNone/>
          <wp:docPr id="14" name="Picture 11" descr="C:\Users\WB472671\AppData\Local\Microsoft\Windows\Temporary Internet Files\Content.Outlook\MMCYIH17\PPPI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1">
                    <a:duotone>
                      <a:prstClr val="black"/>
                      <a:schemeClr val="tx2">
                        <a:tint val="45000"/>
                        <a:satMod val="400000"/>
                      </a:schemeClr>
                    </a:duotone>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4441" cy="48449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39476E" w:rsidRPr="00840F11">
      <w:rPr>
        <w:rFonts w:ascii="Arial Narrow" w:hAnsi="Arial Narrow"/>
        <w:b/>
        <w:noProof/>
        <w:sz w:val="20"/>
        <w:lang w:eastAsia="en-US"/>
      </w:rPr>
      <mc:AlternateContent>
        <mc:Choice Requires="wps">
          <w:drawing>
            <wp:anchor distT="0" distB="0" distL="114300" distR="114300" simplePos="0" relativeHeight="251671552" behindDoc="0" locked="0" layoutInCell="1" allowOverlap="1" wp14:anchorId="2FA33986" wp14:editId="23E28FE4">
              <wp:simplePos x="0" y="0"/>
              <wp:positionH relativeFrom="column">
                <wp:posOffset>-911225</wp:posOffset>
              </wp:positionH>
              <wp:positionV relativeFrom="paragraph">
                <wp:posOffset>59055</wp:posOffset>
              </wp:positionV>
              <wp:extent cx="8159750" cy="0"/>
              <wp:effectExtent l="0" t="19050" r="12700"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470A5B"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" strokecolor="#00b0f0" strokeweight="3pt">
              <v:shadow color="#243f60" opacity=".5" offset="1pt"/>
            </v:shape>
          </w:pict>
        </mc:Fallback>
      </mc:AlternateContent>
    </w:r>
    <w:r w:rsidR="006F75C7" w:rsidRPr="00840F11">
      <w:rPr>
        <w:rFonts w:ascii="Arial Narrow" w:hAnsi="Arial Narrow"/>
        <w:b/>
        <w:noProof/>
        <w:sz w:val="20"/>
        <w:lang w:eastAsia="en-US"/>
      </w:rPr>
      <mc:AlternateContent>
        <mc:Choice Requires="wps">
          <w:drawing>
            <wp:anchor distT="0" distB="0" distL="114300" distR="114300" simplePos="0" relativeHeight="251684864" behindDoc="0" locked="0" layoutInCell="1" allowOverlap="1" wp14:anchorId="45B6D8DF" wp14:editId="12AAC1F3">
              <wp:simplePos x="0" y="0"/>
              <wp:positionH relativeFrom="column">
                <wp:posOffset>-911225</wp:posOffset>
              </wp:positionH>
              <wp:positionV relativeFrom="paragraph">
                <wp:posOffset>59055</wp:posOffset>
              </wp:positionV>
              <wp:extent cx="8159750" cy="0"/>
              <wp:effectExtent l="0" t="19050" r="12700" b="1905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3728B8" id="AutoShape 7" o:spid="_x0000_s1026" type="#_x0000_t32" style="position:absolute;margin-left:-71.75pt;margin-top:4.65pt;width:64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ImDdeq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6F75C7" w:rsidRPr="0039476E" w:rsidRDefault="003A2ADF" w:rsidP="006F75C7">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92032" behindDoc="0" locked="0" layoutInCell="1" allowOverlap="1" wp14:anchorId="3BDF4013" wp14:editId="7EA9E699">
          <wp:simplePos x="0" y="0"/>
          <wp:positionH relativeFrom="column">
            <wp:posOffset>5648164</wp:posOffset>
          </wp:positionH>
          <wp:positionV relativeFrom="paragraph">
            <wp:posOffset>107950</wp:posOffset>
          </wp:positionV>
          <wp:extent cx="334010" cy="227330"/>
          <wp:effectExtent l="0" t="0" r="8890" b="127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85888" behindDoc="0" locked="0" layoutInCell="1" allowOverlap="1" wp14:anchorId="570089A5" wp14:editId="4AAD67C4">
              <wp:simplePos x="0" y="0"/>
              <wp:positionH relativeFrom="column">
                <wp:posOffset>668020</wp:posOffset>
              </wp:positionH>
              <wp:positionV relativeFrom="paragraph">
                <wp:posOffset>100965</wp:posOffset>
              </wp:positionV>
              <wp:extent cx="3404870" cy="55372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BE3636" w:rsidP="006F75C7">
                          <w:pPr>
                            <w:pStyle w:val="NormalWeb"/>
                            <w:tabs>
                              <w:tab w:val="center" w:pos="4680"/>
                              <w:tab w:val="right" w:pos="9360"/>
                              <w:tab w:val="right" w:pos="11520"/>
                            </w:tabs>
                            <w:spacing w:before="0" w:beforeAutospacing="0" w:after="0" w:afterAutospacing="0"/>
                            <w:textAlignment w:val="baseline"/>
                            <w:rPr>
                              <w:sz w:val="20"/>
                            </w:rPr>
                          </w:pPr>
                          <w:hyperlink r:id="rId4"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570089A5" id="Rectangle 3" o:spid="_x0000_s1026" style="position:absolute;margin-left:52.6pt;margin-top:7.95pt;width:268.1pt;height:43.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4B0A61"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91008" behindDoc="0" locked="0" layoutInCell="1" allowOverlap="1" wp14:anchorId="7972A876" wp14:editId="3EB5A40A">
          <wp:simplePos x="0" y="0"/>
          <wp:positionH relativeFrom="column">
            <wp:posOffset>5229699</wp:posOffset>
          </wp:positionH>
          <wp:positionV relativeFrom="paragraph">
            <wp:posOffset>121920</wp:posOffset>
          </wp:positionV>
          <wp:extent cx="423545" cy="173355"/>
          <wp:effectExtent l="0" t="0" r="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86912" behindDoc="0" locked="0" layoutInCell="1" allowOverlap="1" wp14:anchorId="5962E022" wp14:editId="413D63A6">
          <wp:simplePos x="0" y="0"/>
          <wp:positionH relativeFrom="column">
            <wp:posOffset>4674709</wp:posOffset>
          </wp:positionH>
          <wp:positionV relativeFrom="paragraph">
            <wp:posOffset>121920</wp:posOffset>
          </wp:positionV>
          <wp:extent cx="519430" cy="177165"/>
          <wp:effectExtent l="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39476E" w:rsidRPr="005448A6" w:rsidRDefault="006F75C7" w:rsidP="0039476E">
    <w:pPr>
      <w:pStyle w:val="Footer"/>
      <w:tabs>
        <w:tab w:val="right" w:pos="9720"/>
      </w:tabs>
      <w:ind w:left="900"/>
      <w:jc w:val="center"/>
      <w:rPr>
        <w:rFonts w:ascii="Arial Narrow" w:hAnsi="Arial Narrow"/>
        <w:sz w:val="20"/>
        <w:lang w:eastAsia="en-US"/>
      </w:rPr>
    </w:pPr>
    <w:r w:rsidRPr="005448A6">
      <w:rPr>
        <w:rFonts w:ascii="Arial Narrow" w:hAnsi="Arial Narrow"/>
        <w:noProof/>
        <w:sz w:val="20"/>
        <w:lang w:eastAsia="en-US"/>
      </w:rPr>
      <w:drawing>
        <wp:anchor distT="0" distB="0" distL="114300" distR="114300" simplePos="0" relativeHeight="251694080" behindDoc="0" locked="0" layoutInCell="1" allowOverlap="1" wp14:anchorId="6B24B556" wp14:editId="7A4DA2DE">
          <wp:simplePos x="0" y="0"/>
          <wp:positionH relativeFrom="column">
            <wp:posOffset>3943236</wp:posOffset>
          </wp:positionH>
          <wp:positionV relativeFrom="paragraph">
            <wp:posOffset>3096</wp:posOffset>
          </wp:positionV>
          <wp:extent cx="728980" cy="142875"/>
          <wp:effectExtent l="0" t="0" r="0" b="9525"/>
          <wp:wrapNone/>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09A" w:rsidRDefault="006F75C7" w:rsidP="002A609A">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79744" behindDoc="0" locked="0" layoutInCell="1" allowOverlap="1" wp14:anchorId="34E953C7" wp14:editId="763FC2CB">
          <wp:simplePos x="0" y="0"/>
          <wp:positionH relativeFrom="column">
            <wp:posOffset>-119046</wp:posOffset>
          </wp:positionH>
          <wp:positionV relativeFrom="paragraph">
            <wp:posOffset>140155</wp:posOffset>
          </wp:positionV>
          <wp:extent cx="787636" cy="457200"/>
          <wp:effectExtent l="0" t="0" r="0" b="0"/>
          <wp:wrapNone/>
          <wp:docPr id="1035" name="Picture 11" descr="C:\Users\WB472671\AppData\Local\Microsoft\Windows\Temporary Internet Files\Content.Outlook\MMCYIH17\PPPIRC.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2">
                    <a:duotone>
                      <a:prstClr val="black"/>
                      <a:schemeClr val="tx2">
                        <a:tint val="45000"/>
                        <a:satMod val="400000"/>
                      </a:schemeClr>
                    </a:duotone>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87638" cy="457201"/>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2A609A" w:rsidRPr="00840F11">
      <w:rPr>
        <w:rFonts w:ascii="Arial Narrow" w:hAnsi="Arial Narrow"/>
        <w:b/>
        <w:noProof/>
        <w:sz w:val="20"/>
        <w:lang w:eastAsia="en-US"/>
      </w:rPr>
      <mc:AlternateContent>
        <mc:Choice Requires="wps">
          <w:drawing>
            <wp:anchor distT="0" distB="0" distL="114300" distR="114300" simplePos="0" relativeHeight="251668480" behindDoc="0" locked="0" layoutInCell="1" allowOverlap="1" wp14:anchorId="0720ED38" wp14:editId="15394068">
              <wp:simplePos x="0" y="0"/>
              <wp:positionH relativeFrom="column">
                <wp:posOffset>-911225</wp:posOffset>
              </wp:positionH>
              <wp:positionV relativeFrom="paragraph">
                <wp:posOffset>59055</wp:posOffset>
              </wp:positionV>
              <wp:extent cx="8159750" cy="0"/>
              <wp:effectExtent l="0" t="19050" r="12700" b="1905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42DAD3"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LZaWh6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2A609A" w:rsidRPr="0039476E" w:rsidRDefault="003A2ADF" w:rsidP="002A609A">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82816" behindDoc="0" locked="0" layoutInCell="1" allowOverlap="1" wp14:anchorId="2C9505E0" wp14:editId="6C0F1A32">
          <wp:simplePos x="0" y="0"/>
          <wp:positionH relativeFrom="column">
            <wp:posOffset>5641814</wp:posOffset>
          </wp:positionH>
          <wp:positionV relativeFrom="paragraph">
            <wp:posOffset>107950</wp:posOffset>
          </wp:positionV>
          <wp:extent cx="334010" cy="227330"/>
          <wp:effectExtent l="0" t="0" r="8890" b="127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74624" behindDoc="0" locked="0" layoutInCell="1" allowOverlap="1" wp14:anchorId="201E41AB" wp14:editId="43C9F205">
              <wp:simplePos x="0" y="0"/>
              <wp:positionH relativeFrom="column">
                <wp:posOffset>668020</wp:posOffset>
              </wp:positionH>
              <wp:positionV relativeFrom="paragraph">
                <wp:posOffset>100965</wp:posOffset>
              </wp:positionV>
              <wp:extent cx="3404870" cy="5537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BE3636"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201E41AB" id="_x0000_s1027" style="position:absolute;margin-left:52.6pt;margin-top:7.95pt;width:268.1pt;height:4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4B0A61" w:rsidP="006F75C7">
                    <w:pPr>
                      <w:pStyle w:val="NormalWeb"/>
                      <w:tabs>
                        <w:tab w:val="center" w:pos="4680"/>
                        <w:tab w:val="right" w:pos="9360"/>
                        <w:tab w:val="right" w:pos="11520"/>
                      </w:tabs>
                      <w:spacing w:before="0" w:beforeAutospacing="0" w:after="0" w:afterAutospacing="0"/>
                      <w:textAlignment w:val="baseline"/>
                      <w:rPr>
                        <w:sz w:val="20"/>
                      </w:rPr>
                    </w:pPr>
                    <w:hyperlink r:id="rId6"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81792" behindDoc="0" locked="0" layoutInCell="1" allowOverlap="1" wp14:anchorId="35568CCC" wp14:editId="546445ED">
          <wp:simplePos x="0" y="0"/>
          <wp:positionH relativeFrom="column">
            <wp:posOffset>5229699</wp:posOffset>
          </wp:positionH>
          <wp:positionV relativeFrom="paragraph">
            <wp:posOffset>121920</wp:posOffset>
          </wp:positionV>
          <wp:extent cx="423545" cy="173355"/>
          <wp:effectExtent l="0" t="0" r="0"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75648" behindDoc="0" locked="0" layoutInCell="1" allowOverlap="1" wp14:anchorId="25DB6A71" wp14:editId="6D8F469E">
          <wp:simplePos x="0" y="0"/>
          <wp:positionH relativeFrom="column">
            <wp:posOffset>4674709</wp:posOffset>
          </wp:positionH>
          <wp:positionV relativeFrom="paragraph">
            <wp:posOffset>121920</wp:posOffset>
          </wp:positionV>
          <wp:extent cx="519430" cy="177165"/>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2275EA" w:rsidRDefault="006F75C7">
    <w:r w:rsidRPr="006F75C7">
      <w:rPr>
        <w:rFonts w:ascii="Arial Narrow" w:hAnsi="Arial Narrow"/>
        <w:noProof/>
        <w:sz w:val="20"/>
        <w:lang w:eastAsia="en-US"/>
      </w:rPr>
      <w:drawing>
        <wp:anchor distT="0" distB="0" distL="114300" distR="114300" simplePos="0" relativeHeight="251676672" behindDoc="0" locked="0" layoutInCell="1" allowOverlap="1" wp14:anchorId="0C0962EC" wp14:editId="5F24AD62">
          <wp:simplePos x="0" y="0"/>
          <wp:positionH relativeFrom="column">
            <wp:posOffset>3920964</wp:posOffset>
          </wp:positionH>
          <wp:positionV relativeFrom="paragraph">
            <wp:posOffset>3175</wp:posOffset>
          </wp:positionV>
          <wp:extent cx="728980" cy="142875"/>
          <wp:effectExtent l="0" t="0" r="0" b="952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DAB" w:rsidRDefault="00BE7DAB" w:rsidP="0081398E">
      <w:r>
        <w:separator/>
      </w:r>
    </w:p>
  </w:footnote>
  <w:footnote w:type="continuationSeparator" w:id="0">
    <w:p w:rsidR="00BE7DAB" w:rsidRDefault="00BE7DAB" w:rsidP="00813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 xml:space="preserve">This document has been prepared for the purposes of the </w:t>
    </w:r>
  </w:p>
  <w:p w:rsidR="00593B5B" w:rsidRDefault="00BE3636"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014719" w:rsidRPr="00D23F96">
        <w:rPr>
          <w:rStyle w:val="Hyperlink"/>
          <w:rFonts w:ascii="Arial Narrow" w:hAnsi="Arial Narrow"/>
          <w:b/>
          <w:bCs/>
          <w:color w:val="auto"/>
          <w:sz w:val="20"/>
          <w:szCs w:val="17"/>
        </w:rPr>
        <w:t>PPP IN INFRASTRUCTURE RESOURCE CENTER FOR CONTRACTS, LAWS AND REGULATION (PPPIRC</w:t>
      </w:r>
    </w:hyperlink>
    <w:r w:rsidR="00014719" w:rsidRPr="00D23F96">
      <w:rPr>
        <w:rFonts w:ascii="Arial Narrow" w:hAnsi="Arial Narrow"/>
        <w:b/>
        <w:bCs/>
        <w:sz w:val="20"/>
        <w:szCs w:val="17"/>
      </w:rPr>
      <w:t>)</w:t>
    </w:r>
    <w:r w:rsidR="00014719">
      <w:rPr>
        <w:rFonts w:ascii="Arial Narrow" w:hAnsi="Arial Narrow"/>
        <w:b/>
        <w:bCs/>
        <w:sz w:val="20"/>
        <w:szCs w:val="17"/>
      </w:rPr>
      <w:t xml:space="preserve"> </w:t>
    </w:r>
    <w:r w:rsidR="00593B5B" w:rsidRPr="00161DC1">
      <w:rPr>
        <w:rFonts w:ascii="Arial Narrow" w:hAnsi="Arial Narrow"/>
        <w:sz w:val="20"/>
        <w:szCs w:val="17"/>
      </w:rPr>
      <w:t xml:space="preserve">website. </w:t>
    </w:r>
  </w:p>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r>
      <w:rPr>
        <w:rFonts w:ascii="Arial Narrow" w:hAnsi="Arial Narrow"/>
        <w:sz w:val="20"/>
        <w:szCs w:val="17"/>
      </w:rPr>
      <w:t>.</w:t>
    </w:r>
  </w:p>
  <w:p w:rsidR="003E0A98" w:rsidRDefault="003E0A98" w:rsidP="00593B5B">
    <w:pPr>
      <w:pStyle w:val="Header"/>
    </w:pPr>
  </w:p>
  <w:p w:rsidR="003E0A98" w:rsidRPr="00601829" w:rsidRDefault="00601829" w:rsidP="00601829">
    <w:pPr>
      <w:pStyle w:val="Heading1"/>
      <w:spacing w:line="360" w:lineRule="auto"/>
      <w:jc w:val="center"/>
      <w:rPr>
        <w:rFonts w:ascii="Times New Roman" w:hAnsi="Times New Roman"/>
        <w:color w:val="auto"/>
        <w:sz w:val="22"/>
        <w:szCs w:val="28"/>
        <w:lang w:val="en"/>
      </w:rPr>
    </w:pPr>
    <w:r w:rsidRPr="00601829">
      <w:rPr>
        <w:rFonts w:ascii="Times New Roman" w:hAnsi="Times New Roman"/>
        <w:color w:val="auto"/>
        <w:sz w:val="22"/>
        <w:szCs w:val="28"/>
        <w:lang w:val="en"/>
      </w:rPr>
      <w:t>Force Majeure Clauses - Checklist and Sample Wording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DC1"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This document has been prepared for the purposes of the</w:t>
    </w:r>
  </w:p>
  <w:p w:rsidR="00161DC1" w:rsidRPr="00CA64EE" w:rsidRDefault="00BE3636"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7D6528" w:rsidRPr="00D23F96">
        <w:rPr>
          <w:rStyle w:val="Hyperlink"/>
          <w:rFonts w:ascii="Arial Narrow" w:hAnsi="Arial Narrow"/>
          <w:b/>
          <w:bCs/>
          <w:color w:val="auto"/>
          <w:sz w:val="20"/>
          <w:szCs w:val="17"/>
        </w:rPr>
        <w:t>PPP IN INFRASTRUCTURE RESOURCE CENTER FOR CONTRACTS, LAWS AND REGULATION (PPPIRC</w:t>
      </w:r>
    </w:hyperlink>
    <w:r w:rsidR="007D6528" w:rsidRPr="00D23F96">
      <w:rPr>
        <w:rFonts w:ascii="Arial Narrow" w:hAnsi="Arial Narrow"/>
        <w:b/>
        <w:bCs/>
        <w:sz w:val="20"/>
        <w:szCs w:val="17"/>
      </w:rPr>
      <w:t>)</w:t>
    </w:r>
    <w:r w:rsidR="007D6528">
      <w:rPr>
        <w:rFonts w:ascii="Arial Narrow" w:hAnsi="Arial Narrow"/>
        <w:b/>
        <w:bCs/>
        <w:sz w:val="20"/>
        <w:szCs w:val="17"/>
      </w:rPr>
      <w:t xml:space="preserve"> </w:t>
    </w:r>
    <w:r w:rsidR="00161DC1" w:rsidRPr="00CA64EE">
      <w:rPr>
        <w:rFonts w:ascii="Arial Narrow" w:hAnsi="Arial Narrow"/>
        <w:sz w:val="20"/>
        <w:szCs w:val="17"/>
      </w:rPr>
      <w:t>website.</w:t>
    </w:r>
  </w:p>
  <w:p w:rsidR="002A609A"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p>
  <w:p w:rsidR="002A609A" w:rsidRDefault="002A609A">
    <w:pPr>
      <w:pStyle w:val="Header"/>
    </w:pPr>
  </w:p>
  <w:p w:rsidR="003E0A98" w:rsidRDefault="003E0A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21D8C"/>
    <w:multiLevelType w:val="hybridMultilevel"/>
    <w:tmpl w:val="4FC802F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E56826"/>
    <w:multiLevelType w:val="hybridMultilevel"/>
    <w:tmpl w:val="8B4096AA"/>
    <w:lvl w:ilvl="0" w:tplc="04090011">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
    <w:nsid w:val="0B7F277C"/>
    <w:multiLevelType w:val="hybridMultilevel"/>
    <w:tmpl w:val="E83CCB7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6073D0"/>
    <w:multiLevelType w:val="hybridMultilevel"/>
    <w:tmpl w:val="AC90A05A"/>
    <w:lvl w:ilvl="0" w:tplc="04090011">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
    <w:nsid w:val="0E116688"/>
    <w:multiLevelType w:val="hybridMultilevel"/>
    <w:tmpl w:val="96BE84CA"/>
    <w:lvl w:ilvl="0" w:tplc="4AEE0570">
      <w:start w:val="1"/>
      <w:numFmt w:val="decimal"/>
      <w:lvlText w:val="(%1)"/>
      <w:lvlJc w:val="left"/>
      <w:pPr>
        <w:ind w:left="156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5">
    <w:nsid w:val="135723FD"/>
    <w:multiLevelType w:val="hybridMultilevel"/>
    <w:tmpl w:val="3A1492D6"/>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3973579"/>
    <w:multiLevelType w:val="hybridMultilevel"/>
    <w:tmpl w:val="803CE9B6"/>
    <w:lvl w:ilvl="0" w:tplc="F478435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162129C9"/>
    <w:multiLevelType w:val="hybridMultilevel"/>
    <w:tmpl w:val="7FF699F0"/>
    <w:lvl w:ilvl="0" w:tplc="713A4EF8">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6E21F7F"/>
    <w:multiLevelType w:val="hybridMultilevel"/>
    <w:tmpl w:val="34C6EC44"/>
    <w:lvl w:ilvl="0" w:tplc="04090011">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9">
    <w:nsid w:val="17C04643"/>
    <w:multiLevelType w:val="hybridMultilevel"/>
    <w:tmpl w:val="5E2C4C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EB13B0"/>
    <w:multiLevelType w:val="hybridMultilevel"/>
    <w:tmpl w:val="002CD672"/>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1C411831"/>
    <w:multiLevelType w:val="hybridMultilevel"/>
    <w:tmpl w:val="D8D87724"/>
    <w:lvl w:ilvl="0" w:tplc="4AEE0570">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nsid w:val="1D8F393C"/>
    <w:multiLevelType w:val="hybridMultilevel"/>
    <w:tmpl w:val="07A834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18775A"/>
    <w:multiLevelType w:val="hybridMultilevel"/>
    <w:tmpl w:val="09D46794"/>
    <w:lvl w:ilvl="0" w:tplc="9D7C225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20A09E3"/>
    <w:multiLevelType w:val="hybridMultilevel"/>
    <w:tmpl w:val="15722B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EA0BAB"/>
    <w:multiLevelType w:val="hybridMultilevel"/>
    <w:tmpl w:val="9C3ADA6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CED37B4"/>
    <w:multiLevelType w:val="hybridMultilevel"/>
    <w:tmpl w:val="685CFC0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CF03FBB"/>
    <w:multiLevelType w:val="hybridMultilevel"/>
    <w:tmpl w:val="5E5C6D2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0E44537"/>
    <w:multiLevelType w:val="hybridMultilevel"/>
    <w:tmpl w:val="FE26B6B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CCD4077"/>
    <w:multiLevelType w:val="hybridMultilevel"/>
    <w:tmpl w:val="8BA001B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40374D38"/>
    <w:multiLevelType w:val="hybridMultilevel"/>
    <w:tmpl w:val="38B049F2"/>
    <w:lvl w:ilvl="0" w:tplc="04090011">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1">
    <w:nsid w:val="40D57339"/>
    <w:multiLevelType w:val="hybridMultilevel"/>
    <w:tmpl w:val="84F892CE"/>
    <w:lvl w:ilvl="0" w:tplc="04090011">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2">
    <w:nsid w:val="43FA0D29"/>
    <w:multiLevelType w:val="hybridMultilevel"/>
    <w:tmpl w:val="4616278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60206F1"/>
    <w:multiLevelType w:val="hybridMultilevel"/>
    <w:tmpl w:val="17C654A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7026036"/>
    <w:multiLevelType w:val="hybridMultilevel"/>
    <w:tmpl w:val="6958EBFE"/>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B2870AB"/>
    <w:multiLevelType w:val="hybridMultilevel"/>
    <w:tmpl w:val="4D5C2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CB3BB9"/>
    <w:multiLevelType w:val="hybridMultilevel"/>
    <w:tmpl w:val="DEB0BC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490BFE"/>
    <w:multiLevelType w:val="hybridMultilevel"/>
    <w:tmpl w:val="9964206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5F850D8"/>
    <w:multiLevelType w:val="hybridMultilevel"/>
    <w:tmpl w:val="5BAA01E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57F518D8"/>
    <w:multiLevelType w:val="hybridMultilevel"/>
    <w:tmpl w:val="A1140F3A"/>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nsid w:val="5D47289A"/>
    <w:multiLevelType w:val="hybridMultilevel"/>
    <w:tmpl w:val="8C6C7FD4"/>
    <w:lvl w:ilvl="0" w:tplc="04090011">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1">
    <w:nsid w:val="617D35DC"/>
    <w:multiLevelType w:val="hybridMultilevel"/>
    <w:tmpl w:val="DF8A46E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2162869"/>
    <w:multiLevelType w:val="hybridMultilevel"/>
    <w:tmpl w:val="8C8418FC"/>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5BA5F68"/>
    <w:multiLevelType w:val="hybridMultilevel"/>
    <w:tmpl w:val="EA7C5B0E"/>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67C54F47"/>
    <w:multiLevelType w:val="hybridMultilevel"/>
    <w:tmpl w:val="B980014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CB77D95"/>
    <w:multiLevelType w:val="hybridMultilevel"/>
    <w:tmpl w:val="1E5E7526"/>
    <w:lvl w:ilvl="0" w:tplc="04090011">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6">
    <w:nsid w:val="75785FF9"/>
    <w:multiLevelType w:val="hybridMultilevel"/>
    <w:tmpl w:val="32A8A2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E70FB5"/>
    <w:multiLevelType w:val="hybridMultilevel"/>
    <w:tmpl w:val="7EFCF7C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BDC7005"/>
    <w:multiLevelType w:val="hybridMultilevel"/>
    <w:tmpl w:val="601451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B9168D"/>
    <w:multiLevelType w:val="hybridMultilevel"/>
    <w:tmpl w:val="B980014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CCE2BE7"/>
    <w:multiLevelType w:val="hybridMultilevel"/>
    <w:tmpl w:val="CF8CD4DA"/>
    <w:lvl w:ilvl="0" w:tplc="04090011">
      <w:start w:val="1"/>
      <w:numFmt w:val="decimal"/>
      <w:lvlText w:val="%1)"/>
      <w:lvlJc w:val="left"/>
      <w:pPr>
        <w:ind w:left="1440" w:hanging="360"/>
      </w:pPr>
      <w:rPr>
        <w:rFonts w:hint="default"/>
      </w:rPr>
    </w:lvl>
    <w:lvl w:ilvl="1" w:tplc="2812A88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33"/>
  </w:num>
  <w:num w:numId="3">
    <w:abstractNumId w:val="10"/>
  </w:num>
  <w:num w:numId="4">
    <w:abstractNumId w:val="21"/>
  </w:num>
  <w:num w:numId="5">
    <w:abstractNumId w:val="24"/>
  </w:num>
  <w:num w:numId="6">
    <w:abstractNumId w:val="30"/>
  </w:num>
  <w:num w:numId="7">
    <w:abstractNumId w:val="32"/>
  </w:num>
  <w:num w:numId="8">
    <w:abstractNumId w:val="13"/>
  </w:num>
  <w:num w:numId="9">
    <w:abstractNumId w:val="40"/>
  </w:num>
  <w:num w:numId="10">
    <w:abstractNumId w:val="29"/>
  </w:num>
  <w:num w:numId="11">
    <w:abstractNumId w:val="31"/>
  </w:num>
  <w:num w:numId="12">
    <w:abstractNumId w:val="35"/>
  </w:num>
  <w:num w:numId="13">
    <w:abstractNumId w:val="22"/>
  </w:num>
  <w:num w:numId="14">
    <w:abstractNumId w:val="0"/>
  </w:num>
  <w:num w:numId="15">
    <w:abstractNumId w:val="18"/>
  </w:num>
  <w:num w:numId="16">
    <w:abstractNumId w:val="27"/>
  </w:num>
  <w:num w:numId="17">
    <w:abstractNumId w:val="23"/>
  </w:num>
  <w:num w:numId="18">
    <w:abstractNumId w:val="2"/>
  </w:num>
  <w:num w:numId="19">
    <w:abstractNumId w:val="17"/>
  </w:num>
  <w:num w:numId="20">
    <w:abstractNumId w:val="7"/>
  </w:num>
  <w:num w:numId="21">
    <w:abstractNumId w:val="25"/>
  </w:num>
  <w:num w:numId="22">
    <w:abstractNumId w:val="5"/>
  </w:num>
  <w:num w:numId="23">
    <w:abstractNumId w:val="8"/>
  </w:num>
  <w:num w:numId="24">
    <w:abstractNumId w:val="11"/>
  </w:num>
  <w:num w:numId="25">
    <w:abstractNumId w:val="4"/>
  </w:num>
  <w:num w:numId="26">
    <w:abstractNumId w:val="20"/>
  </w:num>
  <w:num w:numId="27">
    <w:abstractNumId w:val="3"/>
  </w:num>
  <w:num w:numId="28">
    <w:abstractNumId w:val="16"/>
  </w:num>
  <w:num w:numId="29">
    <w:abstractNumId w:val="15"/>
  </w:num>
  <w:num w:numId="30">
    <w:abstractNumId w:val="34"/>
  </w:num>
  <w:num w:numId="31">
    <w:abstractNumId w:val="39"/>
  </w:num>
  <w:num w:numId="32">
    <w:abstractNumId w:val="37"/>
  </w:num>
  <w:num w:numId="33">
    <w:abstractNumId w:val="9"/>
  </w:num>
  <w:num w:numId="34">
    <w:abstractNumId w:val="26"/>
  </w:num>
  <w:num w:numId="35">
    <w:abstractNumId w:val="19"/>
  </w:num>
  <w:num w:numId="36">
    <w:abstractNumId w:val="36"/>
  </w:num>
  <w:num w:numId="37">
    <w:abstractNumId w:val="12"/>
  </w:num>
  <w:num w:numId="38">
    <w:abstractNumId w:val="38"/>
  </w:num>
  <w:num w:numId="39">
    <w:abstractNumId w:val="1"/>
  </w:num>
  <w:num w:numId="40">
    <w:abstractNumId w:val="28"/>
  </w:num>
  <w:num w:numId="41">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characterSpacingControl w:val="doNotCompress"/>
  <w:doNotValidateAgainstSchema/>
  <w:doNotDemarcateInvalidXml/>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98E"/>
    <w:rsid w:val="00002A27"/>
    <w:rsid w:val="00014719"/>
    <w:rsid w:val="000246DD"/>
    <w:rsid w:val="00045E9D"/>
    <w:rsid w:val="00062EE1"/>
    <w:rsid w:val="00065493"/>
    <w:rsid w:val="000708DA"/>
    <w:rsid w:val="0009033F"/>
    <w:rsid w:val="000B6357"/>
    <w:rsid w:val="000C4D1B"/>
    <w:rsid w:val="000F2589"/>
    <w:rsid w:val="000F3FD2"/>
    <w:rsid w:val="00110395"/>
    <w:rsid w:val="0011325F"/>
    <w:rsid w:val="0012400C"/>
    <w:rsid w:val="001477D2"/>
    <w:rsid w:val="00161DC1"/>
    <w:rsid w:val="0016306A"/>
    <w:rsid w:val="00170497"/>
    <w:rsid w:val="001A1E66"/>
    <w:rsid w:val="001A61B1"/>
    <w:rsid w:val="001D1D86"/>
    <w:rsid w:val="001E60F1"/>
    <w:rsid w:val="001F6DAD"/>
    <w:rsid w:val="00223A96"/>
    <w:rsid w:val="002275EA"/>
    <w:rsid w:val="00250DCA"/>
    <w:rsid w:val="002575FB"/>
    <w:rsid w:val="00261553"/>
    <w:rsid w:val="00283BF2"/>
    <w:rsid w:val="0028767F"/>
    <w:rsid w:val="002A609A"/>
    <w:rsid w:val="002B4A06"/>
    <w:rsid w:val="002C1D0B"/>
    <w:rsid w:val="002C3D0E"/>
    <w:rsid w:val="002C5007"/>
    <w:rsid w:val="002C528D"/>
    <w:rsid w:val="002D28E3"/>
    <w:rsid w:val="002E13DC"/>
    <w:rsid w:val="002F3A70"/>
    <w:rsid w:val="00310F0B"/>
    <w:rsid w:val="003526FD"/>
    <w:rsid w:val="003634DB"/>
    <w:rsid w:val="00370C6B"/>
    <w:rsid w:val="003856D7"/>
    <w:rsid w:val="003866BF"/>
    <w:rsid w:val="003920D4"/>
    <w:rsid w:val="0039476E"/>
    <w:rsid w:val="003A2ADF"/>
    <w:rsid w:val="003A7BB3"/>
    <w:rsid w:val="003A7BD6"/>
    <w:rsid w:val="003E0A98"/>
    <w:rsid w:val="00411ABC"/>
    <w:rsid w:val="00415457"/>
    <w:rsid w:val="00422FAC"/>
    <w:rsid w:val="004337CE"/>
    <w:rsid w:val="00447B37"/>
    <w:rsid w:val="004604F7"/>
    <w:rsid w:val="00472166"/>
    <w:rsid w:val="00473668"/>
    <w:rsid w:val="00473D61"/>
    <w:rsid w:val="00486733"/>
    <w:rsid w:val="004874F4"/>
    <w:rsid w:val="00492677"/>
    <w:rsid w:val="00495BEE"/>
    <w:rsid w:val="004B0A61"/>
    <w:rsid w:val="004D2F3D"/>
    <w:rsid w:val="004D51C6"/>
    <w:rsid w:val="004F46D8"/>
    <w:rsid w:val="00521F2D"/>
    <w:rsid w:val="0053302A"/>
    <w:rsid w:val="005412FB"/>
    <w:rsid w:val="005448A6"/>
    <w:rsid w:val="00545F40"/>
    <w:rsid w:val="00555FA2"/>
    <w:rsid w:val="005713EF"/>
    <w:rsid w:val="00584146"/>
    <w:rsid w:val="00592F44"/>
    <w:rsid w:val="00593B5B"/>
    <w:rsid w:val="005B77F4"/>
    <w:rsid w:val="005D5AFC"/>
    <w:rsid w:val="005D62F7"/>
    <w:rsid w:val="005E2477"/>
    <w:rsid w:val="005F39FA"/>
    <w:rsid w:val="0060064A"/>
    <w:rsid w:val="00601829"/>
    <w:rsid w:val="00624012"/>
    <w:rsid w:val="00636139"/>
    <w:rsid w:val="00650897"/>
    <w:rsid w:val="00663700"/>
    <w:rsid w:val="006873DF"/>
    <w:rsid w:val="00693E45"/>
    <w:rsid w:val="006D0A3A"/>
    <w:rsid w:val="006D46E5"/>
    <w:rsid w:val="006F245C"/>
    <w:rsid w:val="006F75C7"/>
    <w:rsid w:val="0070257C"/>
    <w:rsid w:val="00736315"/>
    <w:rsid w:val="00741468"/>
    <w:rsid w:val="00750126"/>
    <w:rsid w:val="00750519"/>
    <w:rsid w:val="00757B7B"/>
    <w:rsid w:val="00762966"/>
    <w:rsid w:val="00773D05"/>
    <w:rsid w:val="00776D20"/>
    <w:rsid w:val="007A5086"/>
    <w:rsid w:val="007D0982"/>
    <w:rsid w:val="007D6528"/>
    <w:rsid w:val="007E2741"/>
    <w:rsid w:val="007F3B96"/>
    <w:rsid w:val="007F3DB9"/>
    <w:rsid w:val="00804012"/>
    <w:rsid w:val="00806B2A"/>
    <w:rsid w:val="0081398E"/>
    <w:rsid w:val="00824441"/>
    <w:rsid w:val="00830A2F"/>
    <w:rsid w:val="00840F11"/>
    <w:rsid w:val="00844B03"/>
    <w:rsid w:val="00882E3F"/>
    <w:rsid w:val="00886D52"/>
    <w:rsid w:val="00891977"/>
    <w:rsid w:val="008A1772"/>
    <w:rsid w:val="008B2A1E"/>
    <w:rsid w:val="008C58C9"/>
    <w:rsid w:val="008C74CB"/>
    <w:rsid w:val="009178AD"/>
    <w:rsid w:val="00920A84"/>
    <w:rsid w:val="0098331C"/>
    <w:rsid w:val="00984CB0"/>
    <w:rsid w:val="009A5605"/>
    <w:rsid w:val="009B3B87"/>
    <w:rsid w:val="009C08B9"/>
    <w:rsid w:val="009C5917"/>
    <w:rsid w:val="009D4004"/>
    <w:rsid w:val="009D6FB4"/>
    <w:rsid w:val="009E673D"/>
    <w:rsid w:val="00A074CC"/>
    <w:rsid w:val="00A12D49"/>
    <w:rsid w:val="00A15A86"/>
    <w:rsid w:val="00A16609"/>
    <w:rsid w:val="00A216F5"/>
    <w:rsid w:val="00A54F7A"/>
    <w:rsid w:val="00A630F0"/>
    <w:rsid w:val="00A63A9A"/>
    <w:rsid w:val="00A73D8A"/>
    <w:rsid w:val="00A92F3E"/>
    <w:rsid w:val="00A94A13"/>
    <w:rsid w:val="00AA0FA6"/>
    <w:rsid w:val="00AA5BEE"/>
    <w:rsid w:val="00AE5818"/>
    <w:rsid w:val="00AE5DB5"/>
    <w:rsid w:val="00B00165"/>
    <w:rsid w:val="00B54775"/>
    <w:rsid w:val="00B615C0"/>
    <w:rsid w:val="00B62D3B"/>
    <w:rsid w:val="00B74A7D"/>
    <w:rsid w:val="00B919F5"/>
    <w:rsid w:val="00BA1632"/>
    <w:rsid w:val="00BB6FDA"/>
    <w:rsid w:val="00BE3636"/>
    <w:rsid w:val="00BE7122"/>
    <w:rsid w:val="00BE7DAB"/>
    <w:rsid w:val="00BF06E2"/>
    <w:rsid w:val="00C00C92"/>
    <w:rsid w:val="00C12B05"/>
    <w:rsid w:val="00C15FA9"/>
    <w:rsid w:val="00C214F2"/>
    <w:rsid w:val="00C34D6A"/>
    <w:rsid w:val="00C37286"/>
    <w:rsid w:val="00C4029B"/>
    <w:rsid w:val="00C70129"/>
    <w:rsid w:val="00C80781"/>
    <w:rsid w:val="00CA059F"/>
    <w:rsid w:val="00CA307F"/>
    <w:rsid w:val="00CA56E1"/>
    <w:rsid w:val="00CA64EE"/>
    <w:rsid w:val="00CA7982"/>
    <w:rsid w:val="00CC2E88"/>
    <w:rsid w:val="00CC5589"/>
    <w:rsid w:val="00CE4669"/>
    <w:rsid w:val="00D1178E"/>
    <w:rsid w:val="00D12275"/>
    <w:rsid w:val="00D124D2"/>
    <w:rsid w:val="00D1279C"/>
    <w:rsid w:val="00D262CF"/>
    <w:rsid w:val="00D34109"/>
    <w:rsid w:val="00D45F9F"/>
    <w:rsid w:val="00D479BD"/>
    <w:rsid w:val="00D5530B"/>
    <w:rsid w:val="00D67401"/>
    <w:rsid w:val="00D71803"/>
    <w:rsid w:val="00D74114"/>
    <w:rsid w:val="00D75BBB"/>
    <w:rsid w:val="00D91A1B"/>
    <w:rsid w:val="00DA1CAB"/>
    <w:rsid w:val="00DC0BA0"/>
    <w:rsid w:val="00DC474B"/>
    <w:rsid w:val="00DD095D"/>
    <w:rsid w:val="00DE6682"/>
    <w:rsid w:val="00E11F3E"/>
    <w:rsid w:val="00E1258D"/>
    <w:rsid w:val="00E17CE2"/>
    <w:rsid w:val="00E218F6"/>
    <w:rsid w:val="00E3059B"/>
    <w:rsid w:val="00E63631"/>
    <w:rsid w:val="00E7780C"/>
    <w:rsid w:val="00EA2403"/>
    <w:rsid w:val="00EC044C"/>
    <w:rsid w:val="00EE4DE4"/>
    <w:rsid w:val="00F315C4"/>
    <w:rsid w:val="00F41665"/>
    <w:rsid w:val="00F43704"/>
    <w:rsid w:val="00F53F37"/>
    <w:rsid w:val="00F651C3"/>
    <w:rsid w:val="00F723BB"/>
    <w:rsid w:val="00F848ED"/>
    <w:rsid w:val="00FB27AE"/>
    <w:rsid w:val="00FD3BFE"/>
    <w:rsid w:val="00FF7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5:docId w15:val="{92A14367-0DC5-45DE-B215-459CDC185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803"/>
    <w:pPr>
      <w:widowControl w:val="0"/>
      <w:kinsoku w:val="0"/>
    </w:pPr>
    <w:rPr>
      <w:sz w:val="24"/>
      <w:szCs w:val="24"/>
      <w:lang w:eastAsia="ja-JP"/>
    </w:rPr>
  </w:style>
  <w:style w:type="paragraph" w:styleId="Heading1">
    <w:name w:val="heading 1"/>
    <w:basedOn w:val="Normal"/>
    <w:link w:val="Heading1Char"/>
    <w:uiPriority w:val="9"/>
    <w:qFormat/>
    <w:rsid w:val="003A7BB3"/>
    <w:pPr>
      <w:widowControl/>
      <w:kinsoku/>
      <w:spacing w:before="100" w:beforeAutospacing="1" w:after="100" w:afterAutospacing="1"/>
      <w:outlineLvl w:val="0"/>
    </w:pPr>
    <w:rPr>
      <w:rFonts w:ascii="Trebuchet MS" w:eastAsia="Times New Roman" w:hAnsi="Trebuchet MS"/>
      <w:b/>
      <w:bCs/>
      <w:color w:val="0368AA"/>
      <w:kern w:val="36"/>
      <w:sz w:val="26"/>
      <w:szCs w:val="26"/>
      <w:lang w:eastAsia="en-US"/>
    </w:rPr>
  </w:style>
  <w:style w:type="paragraph" w:styleId="Heading2">
    <w:name w:val="heading 2"/>
    <w:basedOn w:val="Normal"/>
    <w:next w:val="Normal"/>
    <w:link w:val="Heading2Char"/>
    <w:unhideWhenUsed/>
    <w:qFormat/>
    <w:rsid w:val="00E125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3A7BB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 2"/>
    <w:basedOn w:val="Normal"/>
    <w:rsid w:val="00D71803"/>
    <w:pPr>
      <w:kinsoku/>
      <w:autoSpaceDE w:val="0"/>
      <w:autoSpaceDN w:val="0"/>
      <w:spacing w:before="216" w:line="206" w:lineRule="auto"/>
      <w:ind w:left="360"/>
    </w:pPr>
    <w:rPr>
      <w:rFonts w:ascii="Garamond" w:hAnsi="Garamond" w:cs="Garamond"/>
      <w:sz w:val="23"/>
      <w:szCs w:val="23"/>
    </w:rPr>
  </w:style>
  <w:style w:type="paragraph" w:customStyle="1" w:styleId="Style12">
    <w:name w:val="Style 12"/>
    <w:basedOn w:val="Normal"/>
    <w:rsid w:val="00D71803"/>
    <w:pPr>
      <w:kinsoku/>
      <w:autoSpaceDE w:val="0"/>
      <w:autoSpaceDN w:val="0"/>
      <w:spacing w:before="252" w:line="213" w:lineRule="auto"/>
      <w:ind w:left="648" w:right="72" w:hanging="360"/>
      <w:jc w:val="both"/>
    </w:pPr>
    <w:rPr>
      <w:rFonts w:ascii="Garamond" w:hAnsi="Garamond" w:cs="Garamond"/>
      <w:sz w:val="23"/>
      <w:szCs w:val="23"/>
    </w:rPr>
  </w:style>
  <w:style w:type="paragraph" w:customStyle="1" w:styleId="Style3">
    <w:name w:val="Style 3"/>
    <w:basedOn w:val="Normal"/>
    <w:rsid w:val="00D71803"/>
    <w:pPr>
      <w:kinsoku/>
      <w:autoSpaceDE w:val="0"/>
      <w:autoSpaceDN w:val="0"/>
      <w:spacing w:after="6444" w:line="268" w:lineRule="auto"/>
      <w:jc w:val="center"/>
    </w:pPr>
    <w:rPr>
      <w:sz w:val="32"/>
      <w:szCs w:val="32"/>
    </w:rPr>
  </w:style>
  <w:style w:type="paragraph" w:customStyle="1" w:styleId="Style4">
    <w:name w:val="Style 4"/>
    <w:basedOn w:val="Normal"/>
    <w:rsid w:val="00D71803"/>
    <w:pPr>
      <w:kinsoku/>
      <w:autoSpaceDE w:val="0"/>
      <w:autoSpaceDN w:val="0"/>
      <w:spacing w:line="204" w:lineRule="exact"/>
    </w:pPr>
    <w:rPr>
      <w:i/>
      <w:iCs/>
      <w:sz w:val="23"/>
      <w:szCs w:val="23"/>
    </w:rPr>
  </w:style>
  <w:style w:type="paragraph" w:customStyle="1" w:styleId="Style5">
    <w:name w:val="Style 5"/>
    <w:basedOn w:val="Normal"/>
    <w:rsid w:val="00D71803"/>
    <w:pPr>
      <w:kinsoku/>
      <w:autoSpaceDE w:val="0"/>
      <w:autoSpaceDN w:val="0"/>
      <w:spacing w:before="252" w:line="213" w:lineRule="auto"/>
      <w:ind w:left="792" w:right="720" w:hanging="432"/>
    </w:pPr>
    <w:rPr>
      <w:rFonts w:ascii="Garamond" w:hAnsi="Garamond" w:cs="Garamond"/>
      <w:sz w:val="23"/>
      <w:szCs w:val="23"/>
    </w:rPr>
  </w:style>
  <w:style w:type="paragraph" w:customStyle="1" w:styleId="Style6">
    <w:name w:val="Style 6"/>
    <w:basedOn w:val="Normal"/>
    <w:rsid w:val="00D71803"/>
    <w:pPr>
      <w:kinsoku/>
      <w:autoSpaceDE w:val="0"/>
      <w:autoSpaceDN w:val="0"/>
      <w:adjustRightInd w:val="0"/>
    </w:pPr>
  </w:style>
  <w:style w:type="paragraph" w:customStyle="1" w:styleId="Style10">
    <w:name w:val="Style 10"/>
    <w:basedOn w:val="Normal"/>
    <w:rsid w:val="00D71803"/>
    <w:pPr>
      <w:kinsoku/>
      <w:autoSpaceDE w:val="0"/>
      <w:autoSpaceDN w:val="0"/>
      <w:spacing w:before="252" w:line="199" w:lineRule="auto"/>
      <w:ind w:left="792" w:hanging="432"/>
    </w:pPr>
    <w:rPr>
      <w:rFonts w:ascii="Garamond" w:hAnsi="Garamond" w:cs="Garamond"/>
      <w:sz w:val="23"/>
      <w:szCs w:val="23"/>
    </w:rPr>
  </w:style>
  <w:style w:type="paragraph" w:customStyle="1" w:styleId="Style7">
    <w:name w:val="Style 7"/>
    <w:basedOn w:val="Normal"/>
    <w:rsid w:val="00D71803"/>
    <w:pPr>
      <w:kinsoku/>
      <w:autoSpaceDE w:val="0"/>
      <w:autoSpaceDN w:val="0"/>
      <w:spacing w:after="12744" w:line="213" w:lineRule="auto"/>
      <w:jc w:val="both"/>
    </w:pPr>
    <w:rPr>
      <w:rFonts w:ascii="Garamond" w:hAnsi="Garamond" w:cs="Garamond"/>
      <w:sz w:val="23"/>
      <w:szCs w:val="23"/>
    </w:rPr>
  </w:style>
  <w:style w:type="paragraph" w:customStyle="1" w:styleId="Style8">
    <w:name w:val="Style 8"/>
    <w:basedOn w:val="Normal"/>
    <w:rsid w:val="00D71803"/>
    <w:pPr>
      <w:kinsoku/>
      <w:autoSpaceDE w:val="0"/>
      <w:autoSpaceDN w:val="0"/>
      <w:spacing w:line="144" w:lineRule="exact"/>
    </w:pPr>
    <w:rPr>
      <w:rFonts w:ascii="Verdana" w:hAnsi="Verdana" w:cs="Verdana"/>
      <w:sz w:val="15"/>
      <w:szCs w:val="15"/>
    </w:rPr>
  </w:style>
  <w:style w:type="paragraph" w:customStyle="1" w:styleId="Style1">
    <w:name w:val="Style 1"/>
    <w:basedOn w:val="Normal"/>
    <w:rsid w:val="00D71803"/>
    <w:pPr>
      <w:kinsoku/>
      <w:autoSpaceDE w:val="0"/>
      <w:autoSpaceDN w:val="0"/>
      <w:spacing w:after="828"/>
      <w:ind w:left="936"/>
    </w:pPr>
    <w:rPr>
      <w:rFonts w:ascii="Tahoma" w:hAnsi="Tahoma" w:cs="Tahoma"/>
    </w:rPr>
  </w:style>
  <w:style w:type="paragraph" w:customStyle="1" w:styleId="Style11">
    <w:name w:val="Style 11"/>
    <w:basedOn w:val="Normal"/>
    <w:rsid w:val="00D71803"/>
    <w:pPr>
      <w:kinsoku/>
      <w:autoSpaceDE w:val="0"/>
      <w:autoSpaceDN w:val="0"/>
      <w:spacing w:before="216"/>
      <w:ind w:right="72"/>
      <w:jc w:val="both"/>
    </w:pPr>
    <w:rPr>
      <w:sz w:val="20"/>
      <w:szCs w:val="20"/>
    </w:rPr>
  </w:style>
  <w:style w:type="paragraph" w:customStyle="1" w:styleId="Style9">
    <w:name w:val="Style 9"/>
    <w:basedOn w:val="Normal"/>
    <w:rsid w:val="00D71803"/>
    <w:pPr>
      <w:kinsoku/>
      <w:autoSpaceDE w:val="0"/>
      <w:autoSpaceDN w:val="0"/>
      <w:spacing w:before="180" w:line="213" w:lineRule="auto"/>
      <w:ind w:right="72" w:firstLine="360"/>
      <w:jc w:val="both"/>
    </w:pPr>
    <w:rPr>
      <w:rFonts w:ascii="Garamond" w:hAnsi="Garamond" w:cs="Garamond"/>
      <w:sz w:val="23"/>
      <w:szCs w:val="23"/>
    </w:rPr>
  </w:style>
  <w:style w:type="character" w:customStyle="1" w:styleId="CharacterStyle4">
    <w:name w:val="Character Style 4"/>
    <w:rsid w:val="00D71803"/>
    <w:rPr>
      <w:rFonts w:ascii="Garamond" w:hAnsi="Garamond" w:cs="Garamond"/>
      <w:sz w:val="23"/>
      <w:szCs w:val="23"/>
    </w:rPr>
  </w:style>
  <w:style w:type="character" w:customStyle="1" w:styleId="CharacterStyle3">
    <w:name w:val="Character Style 3"/>
    <w:rsid w:val="00D71803"/>
    <w:rPr>
      <w:rFonts w:ascii="Tahoma" w:hAnsi="Tahoma" w:cs="Tahoma"/>
      <w:sz w:val="24"/>
      <w:szCs w:val="24"/>
    </w:rPr>
  </w:style>
  <w:style w:type="character" w:customStyle="1" w:styleId="CharacterStyle5">
    <w:name w:val="Character Style 5"/>
    <w:rsid w:val="00D71803"/>
    <w:rPr>
      <w:sz w:val="20"/>
      <w:szCs w:val="20"/>
    </w:rPr>
  </w:style>
  <w:style w:type="character" w:customStyle="1" w:styleId="CharacterStyle6">
    <w:name w:val="Character Style 6"/>
    <w:rsid w:val="00D71803"/>
    <w:rPr>
      <w:rFonts w:ascii="Verdana" w:hAnsi="Verdana" w:cs="Verdana"/>
      <w:sz w:val="15"/>
      <w:szCs w:val="15"/>
    </w:rPr>
  </w:style>
  <w:style w:type="character" w:customStyle="1" w:styleId="CharacterStyle1">
    <w:name w:val="Character Style 1"/>
    <w:rsid w:val="00D71803"/>
    <w:rPr>
      <w:i/>
      <w:iCs/>
      <w:sz w:val="23"/>
      <w:szCs w:val="23"/>
    </w:rPr>
  </w:style>
  <w:style w:type="character" w:customStyle="1" w:styleId="CharacterStyle2">
    <w:name w:val="Character Style 2"/>
    <w:rsid w:val="00D71803"/>
    <w:rPr>
      <w:sz w:val="32"/>
      <w:szCs w:val="32"/>
    </w:rPr>
  </w:style>
  <w:style w:type="paragraph" w:styleId="Header">
    <w:name w:val="header"/>
    <w:basedOn w:val="Normal"/>
    <w:link w:val="HeaderChar"/>
    <w:rsid w:val="0081398E"/>
    <w:pPr>
      <w:tabs>
        <w:tab w:val="center" w:pos="4680"/>
        <w:tab w:val="right" w:pos="9360"/>
      </w:tabs>
    </w:pPr>
  </w:style>
  <w:style w:type="character" w:customStyle="1" w:styleId="HeaderChar">
    <w:name w:val="Header Char"/>
    <w:basedOn w:val="DefaultParagraphFont"/>
    <w:link w:val="Header"/>
    <w:rsid w:val="0081398E"/>
    <w:rPr>
      <w:sz w:val="24"/>
      <w:szCs w:val="24"/>
      <w:lang w:eastAsia="ja-JP"/>
    </w:rPr>
  </w:style>
  <w:style w:type="paragraph" w:styleId="Footer">
    <w:name w:val="footer"/>
    <w:basedOn w:val="Normal"/>
    <w:link w:val="FooterChar"/>
    <w:uiPriority w:val="99"/>
    <w:rsid w:val="0081398E"/>
    <w:pPr>
      <w:tabs>
        <w:tab w:val="center" w:pos="4680"/>
        <w:tab w:val="right" w:pos="9360"/>
      </w:tabs>
    </w:pPr>
  </w:style>
  <w:style w:type="character" w:customStyle="1" w:styleId="FooterChar">
    <w:name w:val="Footer Char"/>
    <w:basedOn w:val="DefaultParagraphFont"/>
    <w:link w:val="Footer"/>
    <w:uiPriority w:val="99"/>
    <w:rsid w:val="0081398E"/>
    <w:rPr>
      <w:sz w:val="24"/>
      <w:szCs w:val="24"/>
      <w:lang w:eastAsia="ja-JP"/>
    </w:rPr>
  </w:style>
  <w:style w:type="character" w:styleId="Hyperlink">
    <w:name w:val="Hyperlink"/>
    <w:basedOn w:val="DefaultParagraphFont"/>
    <w:rsid w:val="0081398E"/>
    <w:rPr>
      <w:color w:val="0000FF"/>
      <w:u w:val="single"/>
    </w:rPr>
  </w:style>
  <w:style w:type="paragraph" w:styleId="ListParagraph">
    <w:name w:val="List Paragraph"/>
    <w:basedOn w:val="Normal"/>
    <w:uiPriority w:val="34"/>
    <w:qFormat/>
    <w:rsid w:val="00DD095D"/>
    <w:pPr>
      <w:widowControl/>
      <w:kinsoku/>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rsid w:val="002A609A"/>
    <w:rPr>
      <w:rFonts w:ascii="Tahoma" w:hAnsi="Tahoma" w:cs="Tahoma"/>
      <w:sz w:val="16"/>
      <w:szCs w:val="16"/>
    </w:rPr>
  </w:style>
  <w:style w:type="character" w:customStyle="1" w:styleId="BalloonTextChar">
    <w:name w:val="Balloon Text Char"/>
    <w:basedOn w:val="DefaultParagraphFont"/>
    <w:link w:val="BalloonText"/>
    <w:rsid w:val="002A609A"/>
    <w:rPr>
      <w:rFonts w:ascii="Tahoma" w:hAnsi="Tahoma" w:cs="Tahoma"/>
      <w:sz w:val="16"/>
      <w:szCs w:val="16"/>
      <w:lang w:eastAsia="ja-JP"/>
    </w:rPr>
  </w:style>
  <w:style w:type="paragraph" w:styleId="NormalWeb">
    <w:name w:val="Normal (Web)"/>
    <w:basedOn w:val="Normal"/>
    <w:uiPriority w:val="99"/>
    <w:unhideWhenUsed/>
    <w:rsid w:val="002A609A"/>
    <w:pPr>
      <w:widowControl/>
      <w:kinsoku/>
      <w:spacing w:before="100" w:beforeAutospacing="1" w:after="100" w:afterAutospacing="1"/>
    </w:pPr>
    <w:rPr>
      <w:rFonts w:eastAsia="Times New Roman"/>
      <w:lang w:eastAsia="en-US"/>
    </w:rPr>
  </w:style>
  <w:style w:type="paragraph" w:customStyle="1" w:styleId="Default">
    <w:name w:val="Default"/>
    <w:rsid w:val="00161DC1"/>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3A7BB3"/>
    <w:rPr>
      <w:rFonts w:ascii="Trebuchet MS" w:eastAsia="Times New Roman" w:hAnsi="Trebuchet MS"/>
      <w:b/>
      <w:bCs/>
      <w:color w:val="0368AA"/>
      <w:kern w:val="36"/>
      <w:sz w:val="26"/>
      <w:szCs w:val="26"/>
    </w:rPr>
  </w:style>
  <w:style w:type="character" w:customStyle="1" w:styleId="Heading3Char">
    <w:name w:val="Heading 3 Char"/>
    <w:basedOn w:val="DefaultParagraphFont"/>
    <w:link w:val="Heading3"/>
    <w:rsid w:val="003A7BB3"/>
    <w:rPr>
      <w:rFonts w:asciiTheme="majorHAnsi" w:eastAsiaTheme="majorEastAsia" w:hAnsiTheme="majorHAnsi" w:cstheme="majorBidi"/>
      <w:color w:val="243F60" w:themeColor="accent1" w:themeShade="7F"/>
      <w:sz w:val="24"/>
      <w:szCs w:val="24"/>
      <w:lang w:eastAsia="ja-JP"/>
    </w:rPr>
  </w:style>
  <w:style w:type="character" w:styleId="Strong">
    <w:name w:val="Strong"/>
    <w:basedOn w:val="DefaultParagraphFont"/>
    <w:uiPriority w:val="22"/>
    <w:qFormat/>
    <w:rsid w:val="003A7BB3"/>
    <w:rPr>
      <w:b/>
      <w:bCs/>
    </w:rPr>
  </w:style>
  <w:style w:type="paragraph" w:customStyle="1" w:styleId="rteindent1">
    <w:name w:val="rteindent1"/>
    <w:basedOn w:val="Normal"/>
    <w:rsid w:val="003A7BB3"/>
    <w:pPr>
      <w:widowControl/>
      <w:kinsoku/>
      <w:spacing w:before="100" w:beforeAutospacing="1" w:after="100" w:afterAutospacing="1" w:line="360" w:lineRule="auto"/>
      <w:ind w:left="600"/>
    </w:pPr>
    <w:rPr>
      <w:rFonts w:ascii="Arial" w:eastAsia="Times New Roman" w:hAnsi="Arial" w:cs="Arial"/>
      <w:lang w:eastAsia="en-US"/>
    </w:rPr>
  </w:style>
  <w:style w:type="paragraph" w:customStyle="1" w:styleId="rteright">
    <w:name w:val="rteright"/>
    <w:basedOn w:val="Normal"/>
    <w:rsid w:val="003A7BB3"/>
    <w:pPr>
      <w:widowControl/>
      <w:kinsoku/>
      <w:spacing w:before="100" w:beforeAutospacing="1" w:after="100" w:afterAutospacing="1" w:line="360" w:lineRule="auto"/>
      <w:jc w:val="right"/>
    </w:pPr>
    <w:rPr>
      <w:rFonts w:ascii="Arial" w:eastAsia="Times New Roman" w:hAnsi="Arial" w:cs="Arial"/>
      <w:lang w:eastAsia="en-US"/>
    </w:rPr>
  </w:style>
  <w:style w:type="character" w:styleId="FollowedHyperlink">
    <w:name w:val="FollowedHyperlink"/>
    <w:basedOn w:val="DefaultParagraphFont"/>
    <w:semiHidden/>
    <w:unhideWhenUsed/>
    <w:rsid w:val="00C34D6A"/>
    <w:rPr>
      <w:color w:val="800080" w:themeColor="followedHyperlink"/>
      <w:u w:val="single"/>
    </w:rPr>
  </w:style>
  <w:style w:type="character" w:customStyle="1" w:styleId="Heading2Char">
    <w:name w:val="Heading 2 Char"/>
    <w:basedOn w:val="DefaultParagraphFont"/>
    <w:link w:val="Heading2"/>
    <w:rsid w:val="00E1258D"/>
    <w:rPr>
      <w:rFonts w:asciiTheme="majorHAnsi" w:eastAsiaTheme="majorEastAsia" w:hAnsiTheme="majorHAnsi" w:cstheme="majorBidi"/>
      <w:color w:val="365F91" w:themeColor="accent1" w:themeShade="BF"/>
      <w:sz w:val="26"/>
      <w:szCs w:val="26"/>
      <w:lang w:eastAsia="ja-JP"/>
    </w:rPr>
  </w:style>
  <w:style w:type="character" w:styleId="Emphasis">
    <w:name w:val="Emphasis"/>
    <w:basedOn w:val="DefaultParagraphFont"/>
    <w:uiPriority w:val="20"/>
    <w:qFormat/>
    <w:rsid w:val="004604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3905">
      <w:bodyDiv w:val="1"/>
      <w:marLeft w:val="0"/>
      <w:marRight w:val="0"/>
      <w:marTop w:val="0"/>
      <w:marBottom w:val="300"/>
      <w:divBdr>
        <w:top w:val="none" w:sz="0" w:space="0" w:color="auto"/>
        <w:left w:val="none" w:sz="0" w:space="0" w:color="auto"/>
        <w:bottom w:val="none" w:sz="0" w:space="0" w:color="auto"/>
        <w:right w:val="none" w:sz="0" w:space="0" w:color="auto"/>
      </w:divBdr>
      <w:divsChild>
        <w:div w:id="658657886">
          <w:marLeft w:val="375"/>
          <w:marRight w:val="375"/>
          <w:marTop w:val="300"/>
          <w:marBottom w:val="150"/>
          <w:divBdr>
            <w:top w:val="none" w:sz="0" w:space="0" w:color="auto"/>
            <w:left w:val="none" w:sz="0" w:space="0" w:color="auto"/>
            <w:bottom w:val="none" w:sz="0" w:space="0" w:color="auto"/>
            <w:right w:val="none" w:sz="0" w:space="0" w:color="auto"/>
          </w:divBdr>
          <w:divsChild>
            <w:div w:id="1174879253">
              <w:marLeft w:val="0"/>
              <w:marRight w:val="0"/>
              <w:marTop w:val="0"/>
              <w:marBottom w:val="0"/>
              <w:divBdr>
                <w:top w:val="none" w:sz="0" w:space="0" w:color="auto"/>
                <w:left w:val="none" w:sz="0" w:space="0" w:color="auto"/>
                <w:bottom w:val="none" w:sz="0" w:space="0" w:color="auto"/>
                <w:right w:val="none" w:sz="0" w:space="0" w:color="auto"/>
              </w:divBdr>
              <w:divsChild>
                <w:div w:id="707485575">
                  <w:marLeft w:val="0"/>
                  <w:marRight w:val="0"/>
                  <w:marTop w:val="0"/>
                  <w:marBottom w:val="300"/>
                  <w:divBdr>
                    <w:top w:val="none" w:sz="0" w:space="0" w:color="auto"/>
                    <w:left w:val="none" w:sz="0" w:space="0" w:color="auto"/>
                    <w:bottom w:val="none" w:sz="0" w:space="0" w:color="auto"/>
                    <w:right w:val="none" w:sz="0" w:space="0" w:color="auto"/>
                  </w:divBdr>
                </w:div>
                <w:div w:id="281156151">
                  <w:marLeft w:val="0"/>
                  <w:marRight w:val="0"/>
                  <w:marTop w:val="0"/>
                  <w:marBottom w:val="300"/>
                  <w:divBdr>
                    <w:top w:val="none" w:sz="0" w:space="0" w:color="auto"/>
                    <w:left w:val="none" w:sz="0" w:space="0" w:color="auto"/>
                    <w:bottom w:val="none" w:sz="0" w:space="0" w:color="auto"/>
                    <w:right w:val="none" w:sz="0" w:space="0" w:color="auto"/>
                  </w:divBdr>
                  <w:divsChild>
                    <w:div w:id="14473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0883">
              <w:marLeft w:val="0"/>
              <w:marRight w:val="0"/>
              <w:marTop w:val="0"/>
              <w:marBottom w:val="0"/>
              <w:divBdr>
                <w:top w:val="none" w:sz="0" w:space="0" w:color="auto"/>
                <w:left w:val="none" w:sz="0" w:space="0" w:color="auto"/>
                <w:bottom w:val="none" w:sz="0" w:space="0" w:color="auto"/>
                <w:right w:val="none" w:sz="0" w:space="0" w:color="auto"/>
              </w:divBdr>
              <w:divsChild>
                <w:div w:id="1689528194">
                  <w:marLeft w:val="0"/>
                  <w:marRight w:val="0"/>
                  <w:marTop w:val="0"/>
                  <w:marBottom w:val="0"/>
                  <w:divBdr>
                    <w:top w:val="none" w:sz="0" w:space="0" w:color="auto"/>
                    <w:left w:val="none" w:sz="0" w:space="0" w:color="auto"/>
                    <w:bottom w:val="none" w:sz="0" w:space="0" w:color="auto"/>
                    <w:right w:val="none" w:sz="0" w:space="0" w:color="auto"/>
                  </w:divBdr>
                  <w:divsChild>
                    <w:div w:id="1271552961">
                      <w:marLeft w:val="0"/>
                      <w:marRight w:val="0"/>
                      <w:marTop w:val="0"/>
                      <w:marBottom w:val="0"/>
                      <w:divBdr>
                        <w:top w:val="none" w:sz="0" w:space="0" w:color="auto"/>
                        <w:left w:val="none" w:sz="0" w:space="0" w:color="auto"/>
                        <w:bottom w:val="none" w:sz="0" w:space="0" w:color="auto"/>
                        <w:right w:val="none" w:sz="0" w:space="0" w:color="auto"/>
                      </w:divBdr>
                      <w:divsChild>
                        <w:div w:id="136337092">
                          <w:marLeft w:val="0"/>
                          <w:marRight w:val="0"/>
                          <w:marTop w:val="0"/>
                          <w:marBottom w:val="0"/>
                          <w:divBdr>
                            <w:top w:val="none" w:sz="0" w:space="0" w:color="auto"/>
                            <w:left w:val="none" w:sz="0" w:space="0" w:color="auto"/>
                            <w:bottom w:val="none" w:sz="0" w:space="0" w:color="auto"/>
                            <w:right w:val="none" w:sz="0" w:space="0" w:color="auto"/>
                          </w:divBdr>
                        </w:div>
                      </w:divsChild>
                    </w:div>
                    <w:div w:id="820000744">
                      <w:marLeft w:val="0"/>
                      <w:marRight w:val="0"/>
                      <w:marTop w:val="0"/>
                      <w:marBottom w:val="0"/>
                      <w:divBdr>
                        <w:top w:val="none" w:sz="0" w:space="0" w:color="auto"/>
                        <w:left w:val="none" w:sz="0" w:space="0" w:color="auto"/>
                        <w:bottom w:val="single" w:sz="12" w:space="0" w:color="48822B"/>
                        <w:right w:val="none" w:sz="0" w:space="0" w:color="auto"/>
                      </w:divBdr>
                    </w:div>
                  </w:divsChild>
                </w:div>
                <w:div w:id="357852572">
                  <w:marLeft w:val="0"/>
                  <w:marRight w:val="0"/>
                  <w:marTop w:val="0"/>
                  <w:marBottom w:val="0"/>
                  <w:divBdr>
                    <w:top w:val="none" w:sz="0" w:space="0" w:color="auto"/>
                    <w:left w:val="none" w:sz="0" w:space="0" w:color="auto"/>
                    <w:bottom w:val="none" w:sz="0" w:space="0" w:color="auto"/>
                    <w:right w:val="none" w:sz="0" w:space="0" w:color="auto"/>
                  </w:divBdr>
                  <w:divsChild>
                    <w:div w:id="2060281570">
                      <w:marLeft w:val="0"/>
                      <w:marRight w:val="0"/>
                      <w:marTop w:val="0"/>
                      <w:marBottom w:val="0"/>
                      <w:divBdr>
                        <w:top w:val="none" w:sz="0" w:space="0" w:color="auto"/>
                        <w:left w:val="none" w:sz="0" w:space="0" w:color="auto"/>
                        <w:bottom w:val="none" w:sz="0" w:space="0" w:color="auto"/>
                        <w:right w:val="none" w:sz="0" w:space="0" w:color="auto"/>
                      </w:divBdr>
                      <w:divsChild>
                        <w:div w:id="15057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5587">
      <w:bodyDiv w:val="1"/>
      <w:marLeft w:val="0"/>
      <w:marRight w:val="0"/>
      <w:marTop w:val="0"/>
      <w:marBottom w:val="300"/>
      <w:divBdr>
        <w:top w:val="none" w:sz="0" w:space="0" w:color="auto"/>
        <w:left w:val="none" w:sz="0" w:space="0" w:color="auto"/>
        <w:bottom w:val="none" w:sz="0" w:space="0" w:color="auto"/>
        <w:right w:val="none" w:sz="0" w:space="0" w:color="auto"/>
      </w:divBdr>
      <w:divsChild>
        <w:div w:id="1660422034">
          <w:marLeft w:val="375"/>
          <w:marRight w:val="375"/>
          <w:marTop w:val="300"/>
          <w:marBottom w:val="150"/>
          <w:divBdr>
            <w:top w:val="none" w:sz="0" w:space="0" w:color="auto"/>
            <w:left w:val="none" w:sz="0" w:space="0" w:color="auto"/>
            <w:bottom w:val="none" w:sz="0" w:space="0" w:color="auto"/>
            <w:right w:val="none" w:sz="0" w:space="0" w:color="auto"/>
          </w:divBdr>
          <w:divsChild>
            <w:div w:id="1446584355">
              <w:marLeft w:val="0"/>
              <w:marRight w:val="0"/>
              <w:marTop w:val="0"/>
              <w:marBottom w:val="0"/>
              <w:divBdr>
                <w:top w:val="none" w:sz="0" w:space="0" w:color="auto"/>
                <w:left w:val="none" w:sz="0" w:space="0" w:color="auto"/>
                <w:bottom w:val="none" w:sz="0" w:space="0" w:color="auto"/>
                <w:right w:val="none" w:sz="0" w:space="0" w:color="auto"/>
              </w:divBdr>
              <w:divsChild>
                <w:div w:id="1799686123">
                  <w:marLeft w:val="0"/>
                  <w:marRight w:val="0"/>
                  <w:marTop w:val="0"/>
                  <w:marBottom w:val="0"/>
                  <w:divBdr>
                    <w:top w:val="none" w:sz="0" w:space="0" w:color="auto"/>
                    <w:left w:val="none" w:sz="0" w:space="0" w:color="auto"/>
                    <w:bottom w:val="none" w:sz="0" w:space="0" w:color="auto"/>
                    <w:right w:val="none" w:sz="0" w:space="0" w:color="auto"/>
                  </w:divBdr>
                  <w:divsChild>
                    <w:div w:id="1628777538">
                      <w:marLeft w:val="0"/>
                      <w:marRight w:val="0"/>
                      <w:marTop w:val="0"/>
                      <w:marBottom w:val="0"/>
                      <w:divBdr>
                        <w:top w:val="none" w:sz="0" w:space="0" w:color="auto"/>
                        <w:left w:val="none" w:sz="0" w:space="0" w:color="auto"/>
                        <w:bottom w:val="none" w:sz="0" w:space="0" w:color="auto"/>
                        <w:right w:val="none" w:sz="0" w:space="0" w:color="auto"/>
                      </w:divBdr>
                      <w:divsChild>
                        <w:div w:id="1409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51941">
      <w:bodyDiv w:val="1"/>
      <w:marLeft w:val="0"/>
      <w:marRight w:val="0"/>
      <w:marTop w:val="0"/>
      <w:marBottom w:val="300"/>
      <w:divBdr>
        <w:top w:val="none" w:sz="0" w:space="0" w:color="auto"/>
        <w:left w:val="none" w:sz="0" w:space="0" w:color="auto"/>
        <w:bottom w:val="none" w:sz="0" w:space="0" w:color="auto"/>
        <w:right w:val="none" w:sz="0" w:space="0" w:color="auto"/>
      </w:divBdr>
      <w:divsChild>
        <w:div w:id="680396067">
          <w:marLeft w:val="375"/>
          <w:marRight w:val="375"/>
          <w:marTop w:val="300"/>
          <w:marBottom w:val="150"/>
          <w:divBdr>
            <w:top w:val="none" w:sz="0" w:space="0" w:color="auto"/>
            <w:left w:val="none" w:sz="0" w:space="0" w:color="auto"/>
            <w:bottom w:val="none" w:sz="0" w:space="0" w:color="auto"/>
            <w:right w:val="none" w:sz="0" w:space="0" w:color="auto"/>
          </w:divBdr>
          <w:divsChild>
            <w:div w:id="1353874889">
              <w:marLeft w:val="0"/>
              <w:marRight w:val="0"/>
              <w:marTop w:val="0"/>
              <w:marBottom w:val="0"/>
              <w:divBdr>
                <w:top w:val="none" w:sz="0" w:space="0" w:color="auto"/>
                <w:left w:val="none" w:sz="0" w:space="0" w:color="auto"/>
                <w:bottom w:val="none" w:sz="0" w:space="0" w:color="auto"/>
                <w:right w:val="none" w:sz="0" w:space="0" w:color="auto"/>
              </w:divBdr>
              <w:divsChild>
                <w:div w:id="733818385">
                  <w:marLeft w:val="0"/>
                  <w:marRight w:val="0"/>
                  <w:marTop w:val="0"/>
                  <w:marBottom w:val="0"/>
                  <w:divBdr>
                    <w:top w:val="none" w:sz="0" w:space="0" w:color="auto"/>
                    <w:left w:val="none" w:sz="0" w:space="0" w:color="auto"/>
                    <w:bottom w:val="none" w:sz="0" w:space="0" w:color="auto"/>
                    <w:right w:val="none" w:sz="0" w:space="0" w:color="auto"/>
                  </w:divBdr>
                  <w:divsChild>
                    <w:div w:id="686752219">
                      <w:marLeft w:val="0"/>
                      <w:marRight w:val="0"/>
                      <w:marTop w:val="0"/>
                      <w:marBottom w:val="0"/>
                      <w:divBdr>
                        <w:top w:val="none" w:sz="0" w:space="0" w:color="auto"/>
                        <w:left w:val="none" w:sz="0" w:space="0" w:color="auto"/>
                        <w:bottom w:val="none" w:sz="0" w:space="0" w:color="auto"/>
                        <w:right w:val="none" w:sz="0" w:space="0" w:color="auto"/>
                      </w:divBdr>
                      <w:divsChild>
                        <w:div w:id="78534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483948">
      <w:bodyDiv w:val="1"/>
      <w:marLeft w:val="0"/>
      <w:marRight w:val="0"/>
      <w:marTop w:val="0"/>
      <w:marBottom w:val="300"/>
      <w:divBdr>
        <w:top w:val="none" w:sz="0" w:space="0" w:color="auto"/>
        <w:left w:val="none" w:sz="0" w:space="0" w:color="auto"/>
        <w:bottom w:val="none" w:sz="0" w:space="0" w:color="auto"/>
        <w:right w:val="none" w:sz="0" w:space="0" w:color="auto"/>
      </w:divBdr>
      <w:divsChild>
        <w:div w:id="1292974678">
          <w:marLeft w:val="375"/>
          <w:marRight w:val="375"/>
          <w:marTop w:val="300"/>
          <w:marBottom w:val="150"/>
          <w:divBdr>
            <w:top w:val="none" w:sz="0" w:space="0" w:color="auto"/>
            <w:left w:val="none" w:sz="0" w:space="0" w:color="auto"/>
            <w:bottom w:val="none" w:sz="0" w:space="0" w:color="auto"/>
            <w:right w:val="none" w:sz="0" w:space="0" w:color="auto"/>
          </w:divBdr>
          <w:divsChild>
            <w:div w:id="1022246625">
              <w:marLeft w:val="0"/>
              <w:marRight w:val="0"/>
              <w:marTop w:val="0"/>
              <w:marBottom w:val="0"/>
              <w:divBdr>
                <w:top w:val="none" w:sz="0" w:space="0" w:color="auto"/>
                <w:left w:val="none" w:sz="0" w:space="0" w:color="auto"/>
                <w:bottom w:val="none" w:sz="0" w:space="0" w:color="auto"/>
                <w:right w:val="none" w:sz="0" w:space="0" w:color="auto"/>
              </w:divBdr>
              <w:divsChild>
                <w:div w:id="1539322218">
                  <w:marLeft w:val="0"/>
                  <w:marRight w:val="0"/>
                  <w:marTop w:val="0"/>
                  <w:marBottom w:val="0"/>
                  <w:divBdr>
                    <w:top w:val="none" w:sz="0" w:space="0" w:color="auto"/>
                    <w:left w:val="none" w:sz="0" w:space="0" w:color="auto"/>
                    <w:bottom w:val="none" w:sz="0" w:space="0" w:color="auto"/>
                    <w:right w:val="none" w:sz="0" w:space="0" w:color="auto"/>
                  </w:divBdr>
                  <w:divsChild>
                    <w:div w:id="255480730">
                      <w:marLeft w:val="0"/>
                      <w:marRight w:val="0"/>
                      <w:marTop w:val="0"/>
                      <w:marBottom w:val="0"/>
                      <w:divBdr>
                        <w:top w:val="none" w:sz="0" w:space="0" w:color="auto"/>
                        <w:left w:val="none" w:sz="0" w:space="0" w:color="auto"/>
                        <w:bottom w:val="none" w:sz="0" w:space="0" w:color="auto"/>
                        <w:right w:val="none" w:sz="0" w:space="0" w:color="auto"/>
                      </w:divBdr>
                      <w:divsChild>
                        <w:div w:id="1554385044">
                          <w:marLeft w:val="0"/>
                          <w:marRight w:val="0"/>
                          <w:marTop w:val="0"/>
                          <w:marBottom w:val="0"/>
                          <w:divBdr>
                            <w:top w:val="none" w:sz="0" w:space="0" w:color="auto"/>
                            <w:left w:val="none" w:sz="0" w:space="0" w:color="auto"/>
                            <w:bottom w:val="none" w:sz="0" w:space="0" w:color="auto"/>
                            <w:right w:val="none" w:sz="0" w:space="0" w:color="auto"/>
                          </w:divBdr>
                          <w:divsChild>
                            <w:div w:id="66921227">
                              <w:marLeft w:val="0"/>
                              <w:marRight w:val="0"/>
                              <w:marTop w:val="0"/>
                              <w:marBottom w:val="0"/>
                              <w:divBdr>
                                <w:top w:val="none" w:sz="0" w:space="0" w:color="auto"/>
                                <w:left w:val="none" w:sz="0" w:space="0" w:color="auto"/>
                                <w:bottom w:val="none" w:sz="0" w:space="0" w:color="auto"/>
                                <w:right w:val="none" w:sz="0" w:space="0" w:color="auto"/>
                              </w:divBdr>
                              <w:divsChild>
                                <w:div w:id="1183742626">
                                  <w:marLeft w:val="0"/>
                                  <w:marRight w:val="0"/>
                                  <w:marTop w:val="0"/>
                                  <w:marBottom w:val="0"/>
                                  <w:divBdr>
                                    <w:top w:val="none" w:sz="0" w:space="0" w:color="auto"/>
                                    <w:left w:val="none" w:sz="0" w:space="0" w:color="auto"/>
                                    <w:bottom w:val="none" w:sz="0" w:space="0" w:color="auto"/>
                                    <w:right w:val="none" w:sz="0" w:space="0" w:color="auto"/>
                                  </w:divBdr>
                                </w:div>
                                <w:div w:id="11955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261784">
      <w:bodyDiv w:val="1"/>
      <w:marLeft w:val="0"/>
      <w:marRight w:val="0"/>
      <w:marTop w:val="0"/>
      <w:marBottom w:val="300"/>
      <w:divBdr>
        <w:top w:val="none" w:sz="0" w:space="0" w:color="auto"/>
        <w:left w:val="none" w:sz="0" w:space="0" w:color="auto"/>
        <w:bottom w:val="none" w:sz="0" w:space="0" w:color="auto"/>
        <w:right w:val="none" w:sz="0" w:space="0" w:color="auto"/>
      </w:divBdr>
      <w:divsChild>
        <w:div w:id="1663043208">
          <w:marLeft w:val="375"/>
          <w:marRight w:val="375"/>
          <w:marTop w:val="300"/>
          <w:marBottom w:val="150"/>
          <w:divBdr>
            <w:top w:val="none" w:sz="0" w:space="0" w:color="auto"/>
            <w:left w:val="none" w:sz="0" w:space="0" w:color="auto"/>
            <w:bottom w:val="none" w:sz="0" w:space="0" w:color="auto"/>
            <w:right w:val="none" w:sz="0" w:space="0" w:color="auto"/>
          </w:divBdr>
          <w:divsChild>
            <w:div w:id="1607040638">
              <w:marLeft w:val="0"/>
              <w:marRight w:val="0"/>
              <w:marTop w:val="0"/>
              <w:marBottom w:val="0"/>
              <w:divBdr>
                <w:top w:val="none" w:sz="0" w:space="0" w:color="auto"/>
                <w:left w:val="none" w:sz="0" w:space="0" w:color="auto"/>
                <w:bottom w:val="none" w:sz="0" w:space="0" w:color="auto"/>
                <w:right w:val="none" w:sz="0" w:space="0" w:color="auto"/>
              </w:divBdr>
              <w:divsChild>
                <w:div w:id="585113238">
                  <w:marLeft w:val="0"/>
                  <w:marRight w:val="0"/>
                  <w:marTop w:val="0"/>
                  <w:marBottom w:val="0"/>
                  <w:divBdr>
                    <w:top w:val="none" w:sz="0" w:space="0" w:color="auto"/>
                    <w:left w:val="none" w:sz="0" w:space="0" w:color="auto"/>
                    <w:bottom w:val="none" w:sz="0" w:space="0" w:color="auto"/>
                    <w:right w:val="none" w:sz="0" w:space="0" w:color="auto"/>
                  </w:divBdr>
                  <w:divsChild>
                    <w:div w:id="1455368059">
                      <w:marLeft w:val="0"/>
                      <w:marRight w:val="0"/>
                      <w:marTop w:val="0"/>
                      <w:marBottom w:val="0"/>
                      <w:divBdr>
                        <w:top w:val="none" w:sz="0" w:space="0" w:color="auto"/>
                        <w:left w:val="none" w:sz="0" w:space="0" w:color="auto"/>
                        <w:bottom w:val="none" w:sz="0" w:space="0" w:color="auto"/>
                        <w:right w:val="none" w:sz="0" w:space="0" w:color="auto"/>
                      </w:divBdr>
                      <w:divsChild>
                        <w:div w:id="18396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77116">
      <w:bodyDiv w:val="1"/>
      <w:marLeft w:val="0"/>
      <w:marRight w:val="0"/>
      <w:marTop w:val="0"/>
      <w:marBottom w:val="0"/>
      <w:divBdr>
        <w:top w:val="none" w:sz="0" w:space="0" w:color="auto"/>
        <w:left w:val="none" w:sz="0" w:space="0" w:color="auto"/>
        <w:bottom w:val="none" w:sz="0" w:space="0" w:color="auto"/>
        <w:right w:val="none" w:sz="0" w:space="0" w:color="auto"/>
      </w:divBdr>
    </w:div>
    <w:div w:id="520584066">
      <w:bodyDiv w:val="1"/>
      <w:marLeft w:val="0"/>
      <w:marRight w:val="0"/>
      <w:marTop w:val="0"/>
      <w:marBottom w:val="300"/>
      <w:divBdr>
        <w:top w:val="none" w:sz="0" w:space="0" w:color="auto"/>
        <w:left w:val="none" w:sz="0" w:space="0" w:color="auto"/>
        <w:bottom w:val="none" w:sz="0" w:space="0" w:color="auto"/>
        <w:right w:val="none" w:sz="0" w:space="0" w:color="auto"/>
      </w:divBdr>
      <w:divsChild>
        <w:div w:id="2022924823">
          <w:marLeft w:val="375"/>
          <w:marRight w:val="375"/>
          <w:marTop w:val="300"/>
          <w:marBottom w:val="150"/>
          <w:divBdr>
            <w:top w:val="none" w:sz="0" w:space="0" w:color="auto"/>
            <w:left w:val="none" w:sz="0" w:space="0" w:color="auto"/>
            <w:bottom w:val="none" w:sz="0" w:space="0" w:color="auto"/>
            <w:right w:val="none" w:sz="0" w:space="0" w:color="auto"/>
          </w:divBdr>
          <w:divsChild>
            <w:div w:id="2083141906">
              <w:marLeft w:val="0"/>
              <w:marRight w:val="0"/>
              <w:marTop w:val="0"/>
              <w:marBottom w:val="0"/>
              <w:divBdr>
                <w:top w:val="none" w:sz="0" w:space="0" w:color="auto"/>
                <w:left w:val="none" w:sz="0" w:space="0" w:color="auto"/>
                <w:bottom w:val="none" w:sz="0" w:space="0" w:color="auto"/>
                <w:right w:val="none" w:sz="0" w:space="0" w:color="auto"/>
              </w:divBdr>
              <w:divsChild>
                <w:div w:id="744767989">
                  <w:marLeft w:val="0"/>
                  <w:marRight w:val="0"/>
                  <w:marTop w:val="0"/>
                  <w:marBottom w:val="0"/>
                  <w:divBdr>
                    <w:top w:val="none" w:sz="0" w:space="0" w:color="auto"/>
                    <w:left w:val="none" w:sz="0" w:space="0" w:color="auto"/>
                    <w:bottom w:val="none" w:sz="0" w:space="0" w:color="auto"/>
                    <w:right w:val="none" w:sz="0" w:space="0" w:color="auto"/>
                  </w:divBdr>
                  <w:divsChild>
                    <w:div w:id="1686831716">
                      <w:marLeft w:val="0"/>
                      <w:marRight w:val="0"/>
                      <w:marTop w:val="0"/>
                      <w:marBottom w:val="0"/>
                      <w:divBdr>
                        <w:top w:val="none" w:sz="0" w:space="0" w:color="auto"/>
                        <w:left w:val="none" w:sz="0" w:space="0" w:color="auto"/>
                        <w:bottom w:val="none" w:sz="0" w:space="0" w:color="auto"/>
                        <w:right w:val="none" w:sz="0" w:space="0" w:color="auto"/>
                      </w:divBdr>
                      <w:divsChild>
                        <w:div w:id="8933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432182">
      <w:bodyDiv w:val="1"/>
      <w:marLeft w:val="0"/>
      <w:marRight w:val="0"/>
      <w:marTop w:val="0"/>
      <w:marBottom w:val="300"/>
      <w:divBdr>
        <w:top w:val="none" w:sz="0" w:space="0" w:color="auto"/>
        <w:left w:val="none" w:sz="0" w:space="0" w:color="auto"/>
        <w:bottom w:val="none" w:sz="0" w:space="0" w:color="auto"/>
        <w:right w:val="none" w:sz="0" w:space="0" w:color="auto"/>
      </w:divBdr>
      <w:divsChild>
        <w:div w:id="590311516">
          <w:marLeft w:val="375"/>
          <w:marRight w:val="375"/>
          <w:marTop w:val="300"/>
          <w:marBottom w:val="150"/>
          <w:divBdr>
            <w:top w:val="none" w:sz="0" w:space="0" w:color="auto"/>
            <w:left w:val="none" w:sz="0" w:space="0" w:color="auto"/>
            <w:bottom w:val="none" w:sz="0" w:space="0" w:color="auto"/>
            <w:right w:val="none" w:sz="0" w:space="0" w:color="auto"/>
          </w:divBdr>
          <w:divsChild>
            <w:div w:id="1222398682">
              <w:marLeft w:val="0"/>
              <w:marRight w:val="0"/>
              <w:marTop w:val="0"/>
              <w:marBottom w:val="0"/>
              <w:divBdr>
                <w:top w:val="none" w:sz="0" w:space="0" w:color="auto"/>
                <w:left w:val="none" w:sz="0" w:space="0" w:color="auto"/>
                <w:bottom w:val="none" w:sz="0" w:space="0" w:color="auto"/>
                <w:right w:val="none" w:sz="0" w:space="0" w:color="auto"/>
              </w:divBdr>
              <w:divsChild>
                <w:div w:id="99688926">
                  <w:marLeft w:val="0"/>
                  <w:marRight w:val="0"/>
                  <w:marTop w:val="0"/>
                  <w:marBottom w:val="0"/>
                  <w:divBdr>
                    <w:top w:val="none" w:sz="0" w:space="0" w:color="auto"/>
                    <w:left w:val="none" w:sz="0" w:space="0" w:color="auto"/>
                    <w:bottom w:val="none" w:sz="0" w:space="0" w:color="auto"/>
                    <w:right w:val="none" w:sz="0" w:space="0" w:color="auto"/>
                  </w:divBdr>
                  <w:divsChild>
                    <w:div w:id="1628900219">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750466994">
      <w:bodyDiv w:val="1"/>
      <w:marLeft w:val="0"/>
      <w:marRight w:val="0"/>
      <w:marTop w:val="0"/>
      <w:marBottom w:val="300"/>
      <w:divBdr>
        <w:top w:val="none" w:sz="0" w:space="0" w:color="auto"/>
        <w:left w:val="none" w:sz="0" w:space="0" w:color="auto"/>
        <w:bottom w:val="none" w:sz="0" w:space="0" w:color="auto"/>
        <w:right w:val="none" w:sz="0" w:space="0" w:color="auto"/>
      </w:divBdr>
      <w:divsChild>
        <w:div w:id="1238634138">
          <w:marLeft w:val="375"/>
          <w:marRight w:val="375"/>
          <w:marTop w:val="300"/>
          <w:marBottom w:val="150"/>
          <w:divBdr>
            <w:top w:val="none" w:sz="0" w:space="0" w:color="auto"/>
            <w:left w:val="none" w:sz="0" w:space="0" w:color="auto"/>
            <w:bottom w:val="none" w:sz="0" w:space="0" w:color="auto"/>
            <w:right w:val="none" w:sz="0" w:space="0" w:color="auto"/>
          </w:divBdr>
          <w:divsChild>
            <w:div w:id="938180415">
              <w:marLeft w:val="0"/>
              <w:marRight w:val="0"/>
              <w:marTop w:val="0"/>
              <w:marBottom w:val="0"/>
              <w:divBdr>
                <w:top w:val="none" w:sz="0" w:space="0" w:color="auto"/>
                <w:left w:val="none" w:sz="0" w:space="0" w:color="auto"/>
                <w:bottom w:val="none" w:sz="0" w:space="0" w:color="auto"/>
                <w:right w:val="none" w:sz="0" w:space="0" w:color="auto"/>
              </w:divBdr>
              <w:divsChild>
                <w:div w:id="452284753">
                  <w:marLeft w:val="0"/>
                  <w:marRight w:val="0"/>
                  <w:marTop w:val="0"/>
                  <w:marBottom w:val="0"/>
                  <w:divBdr>
                    <w:top w:val="none" w:sz="0" w:space="0" w:color="auto"/>
                    <w:left w:val="none" w:sz="0" w:space="0" w:color="auto"/>
                    <w:bottom w:val="none" w:sz="0" w:space="0" w:color="auto"/>
                    <w:right w:val="none" w:sz="0" w:space="0" w:color="auto"/>
                  </w:divBdr>
                  <w:divsChild>
                    <w:div w:id="1745836573">
                      <w:marLeft w:val="0"/>
                      <w:marRight w:val="0"/>
                      <w:marTop w:val="0"/>
                      <w:marBottom w:val="0"/>
                      <w:divBdr>
                        <w:top w:val="none" w:sz="0" w:space="0" w:color="auto"/>
                        <w:left w:val="none" w:sz="0" w:space="0" w:color="auto"/>
                        <w:bottom w:val="none" w:sz="0" w:space="0" w:color="auto"/>
                        <w:right w:val="none" w:sz="0" w:space="0" w:color="auto"/>
                      </w:divBdr>
                      <w:divsChild>
                        <w:div w:id="7109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813771">
      <w:bodyDiv w:val="1"/>
      <w:marLeft w:val="0"/>
      <w:marRight w:val="0"/>
      <w:marTop w:val="0"/>
      <w:marBottom w:val="300"/>
      <w:divBdr>
        <w:top w:val="none" w:sz="0" w:space="0" w:color="auto"/>
        <w:left w:val="none" w:sz="0" w:space="0" w:color="auto"/>
        <w:bottom w:val="none" w:sz="0" w:space="0" w:color="auto"/>
        <w:right w:val="none" w:sz="0" w:space="0" w:color="auto"/>
      </w:divBdr>
      <w:divsChild>
        <w:div w:id="837425452">
          <w:marLeft w:val="375"/>
          <w:marRight w:val="375"/>
          <w:marTop w:val="300"/>
          <w:marBottom w:val="150"/>
          <w:divBdr>
            <w:top w:val="none" w:sz="0" w:space="0" w:color="auto"/>
            <w:left w:val="none" w:sz="0" w:space="0" w:color="auto"/>
            <w:bottom w:val="none" w:sz="0" w:space="0" w:color="auto"/>
            <w:right w:val="none" w:sz="0" w:space="0" w:color="auto"/>
          </w:divBdr>
          <w:divsChild>
            <w:div w:id="1796483777">
              <w:marLeft w:val="0"/>
              <w:marRight w:val="0"/>
              <w:marTop w:val="0"/>
              <w:marBottom w:val="0"/>
              <w:divBdr>
                <w:top w:val="none" w:sz="0" w:space="0" w:color="auto"/>
                <w:left w:val="none" w:sz="0" w:space="0" w:color="auto"/>
                <w:bottom w:val="none" w:sz="0" w:space="0" w:color="auto"/>
                <w:right w:val="none" w:sz="0" w:space="0" w:color="auto"/>
              </w:divBdr>
              <w:divsChild>
                <w:div w:id="93788838">
                  <w:marLeft w:val="0"/>
                  <w:marRight w:val="0"/>
                  <w:marTop w:val="0"/>
                  <w:marBottom w:val="0"/>
                  <w:divBdr>
                    <w:top w:val="none" w:sz="0" w:space="0" w:color="auto"/>
                    <w:left w:val="none" w:sz="0" w:space="0" w:color="auto"/>
                    <w:bottom w:val="none" w:sz="0" w:space="0" w:color="auto"/>
                    <w:right w:val="none" w:sz="0" w:space="0" w:color="auto"/>
                  </w:divBdr>
                  <w:divsChild>
                    <w:div w:id="1331762358">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080828779">
      <w:bodyDiv w:val="1"/>
      <w:marLeft w:val="0"/>
      <w:marRight w:val="0"/>
      <w:marTop w:val="0"/>
      <w:marBottom w:val="300"/>
      <w:divBdr>
        <w:top w:val="none" w:sz="0" w:space="0" w:color="auto"/>
        <w:left w:val="none" w:sz="0" w:space="0" w:color="auto"/>
        <w:bottom w:val="none" w:sz="0" w:space="0" w:color="auto"/>
        <w:right w:val="none" w:sz="0" w:space="0" w:color="auto"/>
      </w:divBdr>
      <w:divsChild>
        <w:div w:id="1495223760">
          <w:marLeft w:val="375"/>
          <w:marRight w:val="375"/>
          <w:marTop w:val="300"/>
          <w:marBottom w:val="150"/>
          <w:divBdr>
            <w:top w:val="none" w:sz="0" w:space="0" w:color="auto"/>
            <w:left w:val="none" w:sz="0" w:space="0" w:color="auto"/>
            <w:bottom w:val="none" w:sz="0" w:space="0" w:color="auto"/>
            <w:right w:val="none" w:sz="0" w:space="0" w:color="auto"/>
          </w:divBdr>
          <w:divsChild>
            <w:div w:id="268196392">
              <w:marLeft w:val="0"/>
              <w:marRight w:val="0"/>
              <w:marTop w:val="0"/>
              <w:marBottom w:val="0"/>
              <w:divBdr>
                <w:top w:val="none" w:sz="0" w:space="0" w:color="auto"/>
                <w:left w:val="none" w:sz="0" w:space="0" w:color="auto"/>
                <w:bottom w:val="none" w:sz="0" w:space="0" w:color="auto"/>
                <w:right w:val="none" w:sz="0" w:space="0" w:color="auto"/>
              </w:divBdr>
              <w:divsChild>
                <w:div w:id="2045595187">
                  <w:marLeft w:val="0"/>
                  <w:marRight w:val="0"/>
                  <w:marTop w:val="0"/>
                  <w:marBottom w:val="0"/>
                  <w:divBdr>
                    <w:top w:val="none" w:sz="0" w:space="0" w:color="auto"/>
                    <w:left w:val="none" w:sz="0" w:space="0" w:color="auto"/>
                    <w:bottom w:val="none" w:sz="0" w:space="0" w:color="auto"/>
                    <w:right w:val="none" w:sz="0" w:space="0" w:color="auto"/>
                  </w:divBdr>
                  <w:divsChild>
                    <w:div w:id="687098068">
                      <w:marLeft w:val="0"/>
                      <w:marRight w:val="0"/>
                      <w:marTop w:val="0"/>
                      <w:marBottom w:val="0"/>
                      <w:divBdr>
                        <w:top w:val="none" w:sz="0" w:space="0" w:color="auto"/>
                        <w:left w:val="none" w:sz="0" w:space="0" w:color="auto"/>
                        <w:bottom w:val="none" w:sz="0" w:space="0" w:color="auto"/>
                        <w:right w:val="none" w:sz="0" w:space="0" w:color="auto"/>
                      </w:divBdr>
                      <w:divsChild>
                        <w:div w:id="18218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338046">
      <w:bodyDiv w:val="1"/>
      <w:marLeft w:val="0"/>
      <w:marRight w:val="0"/>
      <w:marTop w:val="0"/>
      <w:marBottom w:val="300"/>
      <w:divBdr>
        <w:top w:val="none" w:sz="0" w:space="0" w:color="auto"/>
        <w:left w:val="none" w:sz="0" w:space="0" w:color="auto"/>
        <w:bottom w:val="none" w:sz="0" w:space="0" w:color="auto"/>
        <w:right w:val="none" w:sz="0" w:space="0" w:color="auto"/>
      </w:divBdr>
      <w:divsChild>
        <w:div w:id="1477452861">
          <w:marLeft w:val="375"/>
          <w:marRight w:val="375"/>
          <w:marTop w:val="300"/>
          <w:marBottom w:val="150"/>
          <w:divBdr>
            <w:top w:val="none" w:sz="0" w:space="0" w:color="auto"/>
            <w:left w:val="none" w:sz="0" w:space="0" w:color="auto"/>
            <w:bottom w:val="none" w:sz="0" w:space="0" w:color="auto"/>
            <w:right w:val="none" w:sz="0" w:space="0" w:color="auto"/>
          </w:divBdr>
          <w:divsChild>
            <w:div w:id="1602908300">
              <w:marLeft w:val="0"/>
              <w:marRight w:val="0"/>
              <w:marTop w:val="0"/>
              <w:marBottom w:val="0"/>
              <w:divBdr>
                <w:top w:val="none" w:sz="0" w:space="0" w:color="auto"/>
                <w:left w:val="none" w:sz="0" w:space="0" w:color="auto"/>
                <w:bottom w:val="none" w:sz="0" w:space="0" w:color="auto"/>
                <w:right w:val="none" w:sz="0" w:space="0" w:color="auto"/>
              </w:divBdr>
              <w:divsChild>
                <w:div w:id="2010402474">
                  <w:marLeft w:val="0"/>
                  <w:marRight w:val="0"/>
                  <w:marTop w:val="0"/>
                  <w:marBottom w:val="0"/>
                  <w:divBdr>
                    <w:top w:val="none" w:sz="0" w:space="0" w:color="auto"/>
                    <w:left w:val="none" w:sz="0" w:space="0" w:color="auto"/>
                    <w:bottom w:val="none" w:sz="0" w:space="0" w:color="auto"/>
                    <w:right w:val="none" w:sz="0" w:space="0" w:color="auto"/>
                  </w:divBdr>
                  <w:divsChild>
                    <w:div w:id="608006208">
                      <w:marLeft w:val="0"/>
                      <w:marRight w:val="0"/>
                      <w:marTop w:val="0"/>
                      <w:marBottom w:val="0"/>
                      <w:divBdr>
                        <w:top w:val="none" w:sz="0" w:space="0" w:color="auto"/>
                        <w:left w:val="none" w:sz="0" w:space="0" w:color="auto"/>
                        <w:bottom w:val="none" w:sz="0" w:space="0" w:color="auto"/>
                        <w:right w:val="none" w:sz="0" w:space="0" w:color="auto"/>
                      </w:divBdr>
                      <w:divsChild>
                        <w:div w:id="9354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349731">
      <w:bodyDiv w:val="1"/>
      <w:marLeft w:val="0"/>
      <w:marRight w:val="0"/>
      <w:marTop w:val="0"/>
      <w:marBottom w:val="300"/>
      <w:divBdr>
        <w:top w:val="none" w:sz="0" w:space="0" w:color="auto"/>
        <w:left w:val="none" w:sz="0" w:space="0" w:color="auto"/>
        <w:bottom w:val="none" w:sz="0" w:space="0" w:color="auto"/>
        <w:right w:val="none" w:sz="0" w:space="0" w:color="auto"/>
      </w:divBdr>
      <w:divsChild>
        <w:div w:id="1127048554">
          <w:marLeft w:val="375"/>
          <w:marRight w:val="375"/>
          <w:marTop w:val="300"/>
          <w:marBottom w:val="150"/>
          <w:divBdr>
            <w:top w:val="none" w:sz="0" w:space="0" w:color="auto"/>
            <w:left w:val="none" w:sz="0" w:space="0" w:color="auto"/>
            <w:bottom w:val="none" w:sz="0" w:space="0" w:color="auto"/>
            <w:right w:val="none" w:sz="0" w:space="0" w:color="auto"/>
          </w:divBdr>
          <w:divsChild>
            <w:div w:id="666247589">
              <w:marLeft w:val="0"/>
              <w:marRight w:val="0"/>
              <w:marTop w:val="0"/>
              <w:marBottom w:val="0"/>
              <w:divBdr>
                <w:top w:val="none" w:sz="0" w:space="0" w:color="auto"/>
                <w:left w:val="none" w:sz="0" w:space="0" w:color="auto"/>
                <w:bottom w:val="none" w:sz="0" w:space="0" w:color="auto"/>
                <w:right w:val="none" w:sz="0" w:space="0" w:color="auto"/>
              </w:divBdr>
              <w:divsChild>
                <w:div w:id="1099911802">
                  <w:marLeft w:val="0"/>
                  <w:marRight w:val="0"/>
                  <w:marTop w:val="0"/>
                  <w:marBottom w:val="0"/>
                  <w:divBdr>
                    <w:top w:val="none" w:sz="0" w:space="0" w:color="auto"/>
                    <w:left w:val="none" w:sz="0" w:space="0" w:color="auto"/>
                    <w:bottom w:val="none" w:sz="0" w:space="0" w:color="auto"/>
                    <w:right w:val="none" w:sz="0" w:space="0" w:color="auto"/>
                  </w:divBdr>
                  <w:divsChild>
                    <w:div w:id="1078290131">
                      <w:marLeft w:val="0"/>
                      <w:marRight w:val="0"/>
                      <w:marTop w:val="0"/>
                      <w:marBottom w:val="0"/>
                      <w:divBdr>
                        <w:top w:val="none" w:sz="0" w:space="0" w:color="auto"/>
                        <w:left w:val="none" w:sz="0" w:space="0" w:color="auto"/>
                        <w:bottom w:val="none" w:sz="0" w:space="0" w:color="auto"/>
                        <w:right w:val="none" w:sz="0" w:space="0" w:color="auto"/>
                      </w:divBdr>
                      <w:divsChild>
                        <w:div w:id="20877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127951">
      <w:bodyDiv w:val="1"/>
      <w:marLeft w:val="0"/>
      <w:marRight w:val="0"/>
      <w:marTop w:val="0"/>
      <w:marBottom w:val="300"/>
      <w:divBdr>
        <w:top w:val="none" w:sz="0" w:space="0" w:color="auto"/>
        <w:left w:val="none" w:sz="0" w:space="0" w:color="auto"/>
        <w:bottom w:val="none" w:sz="0" w:space="0" w:color="auto"/>
        <w:right w:val="none" w:sz="0" w:space="0" w:color="auto"/>
      </w:divBdr>
      <w:divsChild>
        <w:div w:id="1468207721">
          <w:marLeft w:val="375"/>
          <w:marRight w:val="375"/>
          <w:marTop w:val="300"/>
          <w:marBottom w:val="150"/>
          <w:divBdr>
            <w:top w:val="none" w:sz="0" w:space="0" w:color="auto"/>
            <w:left w:val="none" w:sz="0" w:space="0" w:color="auto"/>
            <w:bottom w:val="none" w:sz="0" w:space="0" w:color="auto"/>
            <w:right w:val="none" w:sz="0" w:space="0" w:color="auto"/>
          </w:divBdr>
          <w:divsChild>
            <w:div w:id="1485122909">
              <w:marLeft w:val="0"/>
              <w:marRight w:val="0"/>
              <w:marTop w:val="0"/>
              <w:marBottom w:val="0"/>
              <w:divBdr>
                <w:top w:val="none" w:sz="0" w:space="0" w:color="auto"/>
                <w:left w:val="none" w:sz="0" w:space="0" w:color="auto"/>
                <w:bottom w:val="none" w:sz="0" w:space="0" w:color="auto"/>
                <w:right w:val="none" w:sz="0" w:space="0" w:color="auto"/>
              </w:divBdr>
              <w:divsChild>
                <w:div w:id="1432314562">
                  <w:marLeft w:val="0"/>
                  <w:marRight w:val="0"/>
                  <w:marTop w:val="0"/>
                  <w:marBottom w:val="0"/>
                  <w:divBdr>
                    <w:top w:val="none" w:sz="0" w:space="0" w:color="auto"/>
                    <w:left w:val="none" w:sz="0" w:space="0" w:color="auto"/>
                    <w:bottom w:val="none" w:sz="0" w:space="0" w:color="auto"/>
                    <w:right w:val="none" w:sz="0" w:space="0" w:color="auto"/>
                  </w:divBdr>
                  <w:divsChild>
                    <w:div w:id="1097822752">
                      <w:marLeft w:val="0"/>
                      <w:marRight w:val="0"/>
                      <w:marTop w:val="0"/>
                      <w:marBottom w:val="0"/>
                      <w:divBdr>
                        <w:top w:val="none" w:sz="0" w:space="0" w:color="auto"/>
                        <w:left w:val="none" w:sz="0" w:space="0" w:color="auto"/>
                        <w:bottom w:val="none" w:sz="0" w:space="0" w:color="auto"/>
                        <w:right w:val="none" w:sz="0" w:space="0" w:color="auto"/>
                      </w:divBdr>
                      <w:divsChild>
                        <w:div w:id="142923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144494">
      <w:bodyDiv w:val="1"/>
      <w:marLeft w:val="0"/>
      <w:marRight w:val="0"/>
      <w:marTop w:val="0"/>
      <w:marBottom w:val="300"/>
      <w:divBdr>
        <w:top w:val="none" w:sz="0" w:space="0" w:color="auto"/>
        <w:left w:val="none" w:sz="0" w:space="0" w:color="auto"/>
        <w:bottom w:val="none" w:sz="0" w:space="0" w:color="auto"/>
        <w:right w:val="none" w:sz="0" w:space="0" w:color="auto"/>
      </w:divBdr>
      <w:divsChild>
        <w:div w:id="343286558">
          <w:marLeft w:val="375"/>
          <w:marRight w:val="375"/>
          <w:marTop w:val="300"/>
          <w:marBottom w:val="150"/>
          <w:divBdr>
            <w:top w:val="none" w:sz="0" w:space="0" w:color="auto"/>
            <w:left w:val="none" w:sz="0" w:space="0" w:color="auto"/>
            <w:bottom w:val="none" w:sz="0" w:space="0" w:color="auto"/>
            <w:right w:val="none" w:sz="0" w:space="0" w:color="auto"/>
          </w:divBdr>
          <w:divsChild>
            <w:div w:id="1640499178">
              <w:marLeft w:val="0"/>
              <w:marRight w:val="0"/>
              <w:marTop w:val="0"/>
              <w:marBottom w:val="0"/>
              <w:divBdr>
                <w:top w:val="none" w:sz="0" w:space="0" w:color="auto"/>
                <w:left w:val="none" w:sz="0" w:space="0" w:color="auto"/>
                <w:bottom w:val="none" w:sz="0" w:space="0" w:color="auto"/>
                <w:right w:val="none" w:sz="0" w:space="0" w:color="auto"/>
              </w:divBdr>
              <w:divsChild>
                <w:div w:id="1180313308">
                  <w:marLeft w:val="0"/>
                  <w:marRight w:val="0"/>
                  <w:marTop w:val="0"/>
                  <w:marBottom w:val="0"/>
                  <w:divBdr>
                    <w:top w:val="none" w:sz="0" w:space="0" w:color="auto"/>
                    <w:left w:val="none" w:sz="0" w:space="0" w:color="auto"/>
                    <w:bottom w:val="none" w:sz="0" w:space="0" w:color="auto"/>
                    <w:right w:val="none" w:sz="0" w:space="0" w:color="auto"/>
                  </w:divBdr>
                  <w:divsChild>
                    <w:div w:id="1738744382">
                      <w:marLeft w:val="0"/>
                      <w:marRight w:val="0"/>
                      <w:marTop w:val="0"/>
                      <w:marBottom w:val="0"/>
                      <w:divBdr>
                        <w:top w:val="none" w:sz="0" w:space="0" w:color="auto"/>
                        <w:left w:val="none" w:sz="0" w:space="0" w:color="auto"/>
                        <w:bottom w:val="none" w:sz="0" w:space="0" w:color="auto"/>
                        <w:right w:val="none" w:sz="0" w:space="0" w:color="auto"/>
                      </w:divBdr>
                      <w:divsChild>
                        <w:div w:id="14597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322472">
      <w:bodyDiv w:val="1"/>
      <w:marLeft w:val="0"/>
      <w:marRight w:val="0"/>
      <w:marTop w:val="0"/>
      <w:marBottom w:val="300"/>
      <w:divBdr>
        <w:top w:val="none" w:sz="0" w:space="0" w:color="auto"/>
        <w:left w:val="none" w:sz="0" w:space="0" w:color="auto"/>
        <w:bottom w:val="none" w:sz="0" w:space="0" w:color="auto"/>
        <w:right w:val="none" w:sz="0" w:space="0" w:color="auto"/>
      </w:divBdr>
      <w:divsChild>
        <w:div w:id="1118913926">
          <w:marLeft w:val="375"/>
          <w:marRight w:val="375"/>
          <w:marTop w:val="300"/>
          <w:marBottom w:val="150"/>
          <w:divBdr>
            <w:top w:val="none" w:sz="0" w:space="0" w:color="auto"/>
            <w:left w:val="none" w:sz="0" w:space="0" w:color="auto"/>
            <w:bottom w:val="none" w:sz="0" w:space="0" w:color="auto"/>
            <w:right w:val="none" w:sz="0" w:space="0" w:color="auto"/>
          </w:divBdr>
          <w:divsChild>
            <w:div w:id="1304695721">
              <w:marLeft w:val="0"/>
              <w:marRight w:val="0"/>
              <w:marTop w:val="0"/>
              <w:marBottom w:val="0"/>
              <w:divBdr>
                <w:top w:val="none" w:sz="0" w:space="0" w:color="auto"/>
                <w:left w:val="none" w:sz="0" w:space="0" w:color="auto"/>
                <w:bottom w:val="none" w:sz="0" w:space="0" w:color="auto"/>
                <w:right w:val="none" w:sz="0" w:space="0" w:color="auto"/>
              </w:divBdr>
              <w:divsChild>
                <w:div w:id="1336419172">
                  <w:marLeft w:val="0"/>
                  <w:marRight w:val="0"/>
                  <w:marTop w:val="0"/>
                  <w:marBottom w:val="0"/>
                  <w:divBdr>
                    <w:top w:val="none" w:sz="0" w:space="0" w:color="auto"/>
                    <w:left w:val="none" w:sz="0" w:space="0" w:color="auto"/>
                    <w:bottom w:val="none" w:sz="0" w:space="0" w:color="auto"/>
                    <w:right w:val="none" w:sz="0" w:space="0" w:color="auto"/>
                  </w:divBdr>
                  <w:divsChild>
                    <w:div w:id="1138837654">
                      <w:marLeft w:val="0"/>
                      <w:marRight w:val="0"/>
                      <w:marTop w:val="0"/>
                      <w:marBottom w:val="0"/>
                      <w:divBdr>
                        <w:top w:val="none" w:sz="0" w:space="0" w:color="auto"/>
                        <w:left w:val="none" w:sz="0" w:space="0" w:color="auto"/>
                        <w:bottom w:val="none" w:sz="0" w:space="0" w:color="auto"/>
                        <w:right w:val="none" w:sz="0" w:space="0" w:color="auto"/>
                      </w:divBdr>
                      <w:divsChild>
                        <w:div w:id="89280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665411">
      <w:bodyDiv w:val="1"/>
      <w:marLeft w:val="0"/>
      <w:marRight w:val="0"/>
      <w:marTop w:val="0"/>
      <w:marBottom w:val="300"/>
      <w:divBdr>
        <w:top w:val="none" w:sz="0" w:space="0" w:color="auto"/>
        <w:left w:val="none" w:sz="0" w:space="0" w:color="auto"/>
        <w:bottom w:val="none" w:sz="0" w:space="0" w:color="auto"/>
        <w:right w:val="none" w:sz="0" w:space="0" w:color="auto"/>
      </w:divBdr>
      <w:divsChild>
        <w:div w:id="170996321">
          <w:marLeft w:val="375"/>
          <w:marRight w:val="375"/>
          <w:marTop w:val="300"/>
          <w:marBottom w:val="150"/>
          <w:divBdr>
            <w:top w:val="none" w:sz="0" w:space="0" w:color="auto"/>
            <w:left w:val="none" w:sz="0" w:space="0" w:color="auto"/>
            <w:bottom w:val="none" w:sz="0" w:space="0" w:color="auto"/>
            <w:right w:val="none" w:sz="0" w:space="0" w:color="auto"/>
          </w:divBdr>
          <w:divsChild>
            <w:div w:id="427427203">
              <w:marLeft w:val="0"/>
              <w:marRight w:val="0"/>
              <w:marTop w:val="0"/>
              <w:marBottom w:val="0"/>
              <w:divBdr>
                <w:top w:val="none" w:sz="0" w:space="0" w:color="auto"/>
                <w:left w:val="none" w:sz="0" w:space="0" w:color="auto"/>
                <w:bottom w:val="none" w:sz="0" w:space="0" w:color="auto"/>
                <w:right w:val="none" w:sz="0" w:space="0" w:color="auto"/>
              </w:divBdr>
              <w:divsChild>
                <w:div w:id="381291071">
                  <w:marLeft w:val="0"/>
                  <w:marRight w:val="0"/>
                  <w:marTop w:val="0"/>
                  <w:marBottom w:val="0"/>
                  <w:divBdr>
                    <w:top w:val="none" w:sz="0" w:space="0" w:color="auto"/>
                    <w:left w:val="none" w:sz="0" w:space="0" w:color="auto"/>
                    <w:bottom w:val="none" w:sz="0" w:space="0" w:color="auto"/>
                    <w:right w:val="none" w:sz="0" w:space="0" w:color="auto"/>
                  </w:divBdr>
                  <w:divsChild>
                    <w:div w:id="696009693">
                      <w:marLeft w:val="0"/>
                      <w:marRight w:val="0"/>
                      <w:marTop w:val="0"/>
                      <w:marBottom w:val="0"/>
                      <w:divBdr>
                        <w:top w:val="none" w:sz="0" w:space="0" w:color="auto"/>
                        <w:left w:val="none" w:sz="0" w:space="0" w:color="auto"/>
                        <w:bottom w:val="none" w:sz="0" w:space="0" w:color="auto"/>
                        <w:right w:val="none" w:sz="0" w:space="0" w:color="auto"/>
                      </w:divBdr>
                      <w:divsChild>
                        <w:div w:id="178946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250881">
      <w:bodyDiv w:val="1"/>
      <w:marLeft w:val="0"/>
      <w:marRight w:val="0"/>
      <w:marTop w:val="0"/>
      <w:marBottom w:val="300"/>
      <w:divBdr>
        <w:top w:val="none" w:sz="0" w:space="0" w:color="auto"/>
        <w:left w:val="none" w:sz="0" w:space="0" w:color="auto"/>
        <w:bottom w:val="none" w:sz="0" w:space="0" w:color="auto"/>
        <w:right w:val="none" w:sz="0" w:space="0" w:color="auto"/>
      </w:divBdr>
      <w:divsChild>
        <w:div w:id="483667723">
          <w:marLeft w:val="375"/>
          <w:marRight w:val="375"/>
          <w:marTop w:val="300"/>
          <w:marBottom w:val="150"/>
          <w:divBdr>
            <w:top w:val="none" w:sz="0" w:space="0" w:color="auto"/>
            <w:left w:val="none" w:sz="0" w:space="0" w:color="auto"/>
            <w:bottom w:val="none" w:sz="0" w:space="0" w:color="auto"/>
            <w:right w:val="none" w:sz="0" w:space="0" w:color="auto"/>
          </w:divBdr>
          <w:divsChild>
            <w:div w:id="662591245">
              <w:marLeft w:val="0"/>
              <w:marRight w:val="0"/>
              <w:marTop w:val="0"/>
              <w:marBottom w:val="0"/>
              <w:divBdr>
                <w:top w:val="none" w:sz="0" w:space="0" w:color="auto"/>
                <w:left w:val="none" w:sz="0" w:space="0" w:color="auto"/>
                <w:bottom w:val="none" w:sz="0" w:space="0" w:color="auto"/>
                <w:right w:val="none" w:sz="0" w:space="0" w:color="auto"/>
              </w:divBdr>
              <w:divsChild>
                <w:div w:id="1374814526">
                  <w:marLeft w:val="0"/>
                  <w:marRight w:val="0"/>
                  <w:marTop w:val="0"/>
                  <w:marBottom w:val="0"/>
                  <w:divBdr>
                    <w:top w:val="none" w:sz="0" w:space="0" w:color="auto"/>
                    <w:left w:val="none" w:sz="0" w:space="0" w:color="auto"/>
                    <w:bottom w:val="none" w:sz="0" w:space="0" w:color="auto"/>
                    <w:right w:val="none" w:sz="0" w:space="0" w:color="auto"/>
                  </w:divBdr>
                  <w:divsChild>
                    <w:div w:id="591862014">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652250003">
      <w:bodyDiv w:val="1"/>
      <w:marLeft w:val="0"/>
      <w:marRight w:val="0"/>
      <w:marTop w:val="0"/>
      <w:marBottom w:val="300"/>
      <w:divBdr>
        <w:top w:val="none" w:sz="0" w:space="0" w:color="auto"/>
        <w:left w:val="none" w:sz="0" w:space="0" w:color="auto"/>
        <w:bottom w:val="none" w:sz="0" w:space="0" w:color="auto"/>
        <w:right w:val="none" w:sz="0" w:space="0" w:color="auto"/>
      </w:divBdr>
      <w:divsChild>
        <w:div w:id="782113339">
          <w:marLeft w:val="375"/>
          <w:marRight w:val="375"/>
          <w:marTop w:val="300"/>
          <w:marBottom w:val="150"/>
          <w:divBdr>
            <w:top w:val="none" w:sz="0" w:space="0" w:color="auto"/>
            <w:left w:val="none" w:sz="0" w:space="0" w:color="auto"/>
            <w:bottom w:val="none" w:sz="0" w:space="0" w:color="auto"/>
            <w:right w:val="none" w:sz="0" w:space="0" w:color="auto"/>
          </w:divBdr>
          <w:divsChild>
            <w:div w:id="893736760">
              <w:marLeft w:val="0"/>
              <w:marRight w:val="0"/>
              <w:marTop w:val="0"/>
              <w:marBottom w:val="0"/>
              <w:divBdr>
                <w:top w:val="none" w:sz="0" w:space="0" w:color="auto"/>
                <w:left w:val="none" w:sz="0" w:space="0" w:color="auto"/>
                <w:bottom w:val="none" w:sz="0" w:space="0" w:color="auto"/>
                <w:right w:val="none" w:sz="0" w:space="0" w:color="auto"/>
              </w:divBdr>
              <w:divsChild>
                <w:div w:id="1363214471">
                  <w:marLeft w:val="0"/>
                  <w:marRight w:val="0"/>
                  <w:marTop w:val="0"/>
                  <w:marBottom w:val="0"/>
                  <w:divBdr>
                    <w:top w:val="none" w:sz="0" w:space="0" w:color="auto"/>
                    <w:left w:val="none" w:sz="0" w:space="0" w:color="auto"/>
                    <w:bottom w:val="none" w:sz="0" w:space="0" w:color="auto"/>
                    <w:right w:val="none" w:sz="0" w:space="0" w:color="auto"/>
                  </w:divBdr>
                  <w:divsChild>
                    <w:div w:id="1917201166">
                      <w:marLeft w:val="0"/>
                      <w:marRight w:val="0"/>
                      <w:marTop w:val="0"/>
                      <w:marBottom w:val="0"/>
                      <w:divBdr>
                        <w:top w:val="none" w:sz="0" w:space="0" w:color="auto"/>
                        <w:left w:val="none" w:sz="0" w:space="0" w:color="auto"/>
                        <w:bottom w:val="none" w:sz="0" w:space="0" w:color="auto"/>
                        <w:right w:val="none" w:sz="0" w:space="0" w:color="auto"/>
                      </w:divBdr>
                      <w:divsChild>
                        <w:div w:id="12094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095521">
      <w:bodyDiv w:val="1"/>
      <w:marLeft w:val="0"/>
      <w:marRight w:val="0"/>
      <w:marTop w:val="0"/>
      <w:marBottom w:val="300"/>
      <w:divBdr>
        <w:top w:val="none" w:sz="0" w:space="0" w:color="auto"/>
        <w:left w:val="none" w:sz="0" w:space="0" w:color="auto"/>
        <w:bottom w:val="none" w:sz="0" w:space="0" w:color="auto"/>
        <w:right w:val="none" w:sz="0" w:space="0" w:color="auto"/>
      </w:divBdr>
      <w:divsChild>
        <w:div w:id="820653549">
          <w:marLeft w:val="375"/>
          <w:marRight w:val="375"/>
          <w:marTop w:val="300"/>
          <w:marBottom w:val="150"/>
          <w:divBdr>
            <w:top w:val="none" w:sz="0" w:space="0" w:color="auto"/>
            <w:left w:val="none" w:sz="0" w:space="0" w:color="auto"/>
            <w:bottom w:val="none" w:sz="0" w:space="0" w:color="auto"/>
            <w:right w:val="none" w:sz="0" w:space="0" w:color="auto"/>
          </w:divBdr>
          <w:divsChild>
            <w:div w:id="1657025864">
              <w:marLeft w:val="0"/>
              <w:marRight w:val="0"/>
              <w:marTop w:val="0"/>
              <w:marBottom w:val="0"/>
              <w:divBdr>
                <w:top w:val="none" w:sz="0" w:space="0" w:color="auto"/>
                <w:left w:val="none" w:sz="0" w:space="0" w:color="auto"/>
                <w:bottom w:val="none" w:sz="0" w:space="0" w:color="auto"/>
                <w:right w:val="none" w:sz="0" w:space="0" w:color="auto"/>
              </w:divBdr>
              <w:divsChild>
                <w:div w:id="375474060">
                  <w:marLeft w:val="0"/>
                  <w:marRight w:val="0"/>
                  <w:marTop w:val="0"/>
                  <w:marBottom w:val="0"/>
                  <w:divBdr>
                    <w:top w:val="none" w:sz="0" w:space="0" w:color="auto"/>
                    <w:left w:val="none" w:sz="0" w:space="0" w:color="auto"/>
                    <w:bottom w:val="none" w:sz="0" w:space="0" w:color="auto"/>
                    <w:right w:val="none" w:sz="0" w:space="0" w:color="auto"/>
                  </w:divBdr>
                  <w:divsChild>
                    <w:div w:id="1965699199">
                      <w:marLeft w:val="0"/>
                      <w:marRight w:val="0"/>
                      <w:marTop w:val="0"/>
                      <w:marBottom w:val="0"/>
                      <w:divBdr>
                        <w:top w:val="none" w:sz="0" w:space="0" w:color="auto"/>
                        <w:left w:val="none" w:sz="0" w:space="0" w:color="auto"/>
                        <w:bottom w:val="none" w:sz="0" w:space="0" w:color="auto"/>
                        <w:right w:val="none" w:sz="0" w:space="0" w:color="auto"/>
                      </w:divBdr>
                      <w:divsChild>
                        <w:div w:id="11818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10196">
      <w:bodyDiv w:val="1"/>
      <w:marLeft w:val="0"/>
      <w:marRight w:val="0"/>
      <w:marTop w:val="0"/>
      <w:marBottom w:val="300"/>
      <w:divBdr>
        <w:top w:val="none" w:sz="0" w:space="0" w:color="auto"/>
        <w:left w:val="none" w:sz="0" w:space="0" w:color="auto"/>
        <w:bottom w:val="none" w:sz="0" w:space="0" w:color="auto"/>
        <w:right w:val="none" w:sz="0" w:space="0" w:color="auto"/>
      </w:divBdr>
      <w:divsChild>
        <w:div w:id="530801493">
          <w:marLeft w:val="375"/>
          <w:marRight w:val="375"/>
          <w:marTop w:val="300"/>
          <w:marBottom w:val="150"/>
          <w:divBdr>
            <w:top w:val="none" w:sz="0" w:space="0" w:color="auto"/>
            <w:left w:val="none" w:sz="0" w:space="0" w:color="auto"/>
            <w:bottom w:val="none" w:sz="0" w:space="0" w:color="auto"/>
            <w:right w:val="none" w:sz="0" w:space="0" w:color="auto"/>
          </w:divBdr>
          <w:divsChild>
            <w:div w:id="313721810">
              <w:marLeft w:val="0"/>
              <w:marRight w:val="0"/>
              <w:marTop w:val="0"/>
              <w:marBottom w:val="0"/>
              <w:divBdr>
                <w:top w:val="none" w:sz="0" w:space="0" w:color="auto"/>
                <w:left w:val="none" w:sz="0" w:space="0" w:color="auto"/>
                <w:bottom w:val="none" w:sz="0" w:space="0" w:color="auto"/>
                <w:right w:val="none" w:sz="0" w:space="0" w:color="auto"/>
              </w:divBdr>
              <w:divsChild>
                <w:div w:id="921447234">
                  <w:marLeft w:val="0"/>
                  <w:marRight w:val="0"/>
                  <w:marTop w:val="0"/>
                  <w:marBottom w:val="0"/>
                  <w:divBdr>
                    <w:top w:val="none" w:sz="0" w:space="0" w:color="auto"/>
                    <w:left w:val="none" w:sz="0" w:space="0" w:color="auto"/>
                    <w:bottom w:val="none" w:sz="0" w:space="0" w:color="auto"/>
                    <w:right w:val="none" w:sz="0" w:space="0" w:color="auto"/>
                  </w:divBdr>
                  <w:divsChild>
                    <w:div w:id="1052118555">
                      <w:marLeft w:val="0"/>
                      <w:marRight w:val="0"/>
                      <w:marTop w:val="0"/>
                      <w:marBottom w:val="0"/>
                      <w:divBdr>
                        <w:top w:val="none" w:sz="0" w:space="0" w:color="auto"/>
                        <w:left w:val="none" w:sz="0" w:space="0" w:color="auto"/>
                        <w:bottom w:val="none" w:sz="0" w:space="0" w:color="auto"/>
                        <w:right w:val="none" w:sz="0" w:space="0" w:color="auto"/>
                      </w:divBdr>
                      <w:divsChild>
                        <w:div w:id="122514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621600">
      <w:bodyDiv w:val="1"/>
      <w:marLeft w:val="0"/>
      <w:marRight w:val="0"/>
      <w:marTop w:val="0"/>
      <w:marBottom w:val="300"/>
      <w:divBdr>
        <w:top w:val="none" w:sz="0" w:space="0" w:color="auto"/>
        <w:left w:val="none" w:sz="0" w:space="0" w:color="auto"/>
        <w:bottom w:val="none" w:sz="0" w:space="0" w:color="auto"/>
        <w:right w:val="none" w:sz="0" w:space="0" w:color="auto"/>
      </w:divBdr>
      <w:divsChild>
        <w:div w:id="321399070">
          <w:marLeft w:val="375"/>
          <w:marRight w:val="375"/>
          <w:marTop w:val="300"/>
          <w:marBottom w:val="150"/>
          <w:divBdr>
            <w:top w:val="none" w:sz="0" w:space="0" w:color="auto"/>
            <w:left w:val="none" w:sz="0" w:space="0" w:color="auto"/>
            <w:bottom w:val="none" w:sz="0" w:space="0" w:color="auto"/>
            <w:right w:val="none" w:sz="0" w:space="0" w:color="auto"/>
          </w:divBdr>
          <w:divsChild>
            <w:div w:id="1300955717">
              <w:marLeft w:val="0"/>
              <w:marRight w:val="0"/>
              <w:marTop w:val="0"/>
              <w:marBottom w:val="0"/>
              <w:divBdr>
                <w:top w:val="none" w:sz="0" w:space="0" w:color="auto"/>
                <w:left w:val="none" w:sz="0" w:space="0" w:color="auto"/>
                <w:bottom w:val="none" w:sz="0" w:space="0" w:color="auto"/>
                <w:right w:val="none" w:sz="0" w:space="0" w:color="auto"/>
              </w:divBdr>
              <w:divsChild>
                <w:div w:id="752973257">
                  <w:marLeft w:val="0"/>
                  <w:marRight w:val="0"/>
                  <w:marTop w:val="0"/>
                  <w:marBottom w:val="0"/>
                  <w:divBdr>
                    <w:top w:val="none" w:sz="0" w:space="0" w:color="auto"/>
                    <w:left w:val="none" w:sz="0" w:space="0" w:color="auto"/>
                    <w:bottom w:val="none" w:sz="0" w:space="0" w:color="auto"/>
                    <w:right w:val="none" w:sz="0" w:space="0" w:color="auto"/>
                  </w:divBdr>
                  <w:divsChild>
                    <w:div w:id="240676206">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946766215">
      <w:bodyDiv w:val="1"/>
      <w:marLeft w:val="0"/>
      <w:marRight w:val="0"/>
      <w:marTop w:val="0"/>
      <w:marBottom w:val="300"/>
      <w:divBdr>
        <w:top w:val="none" w:sz="0" w:space="0" w:color="auto"/>
        <w:left w:val="none" w:sz="0" w:space="0" w:color="auto"/>
        <w:bottom w:val="none" w:sz="0" w:space="0" w:color="auto"/>
        <w:right w:val="none" w:sz="0" w:space="0" w:color="auto"/>
      </w:divBdr>
      <w:divsChild>
        <w:div w:id="1114012824">
          <w:marLeft w:val="375"/>
          <w:marRight w:val="375"/>
          <w:marTop w:val="300"/>
          <w:marBottom w:val="150"/>
          <w:divBdr>
            <w:top w:val="none" w:sz="0" w:space="0" w:color="auto"/>
            <w:left w:val="none" w:sz="0" w:space="0" w:color="auto"/>
            <w:bottom w:val="none" w:sz="0" w:space="0" w:color="auto"/>
            <w:right w:val="none" w:sz="0" w:space="0" w:color="auto"/>
          </w:divBdr>
          <w:divsChild>
            <w:div w:id="672028593">
              <w:marLeft w:val="0"/>
              <w:marRight w:val="0"/>
              <w:marTop w:val="0"/>
              <w:marBottom w:val="0"/>
              <w:divBdr>
                <w:top w:val="none" w:sz="0" w:space="0" w:color="auto"/>
                <w:left w:val="none" w:sz="0" w:space="0" w:color="auto"/>
                <w:bottom w:val="none" w:sz="0" w:space="0" w:color="auto"/>
                <w:right w:val="none" w:sz="0" w:space="0" w:color="auto"/>
              </w:divBdr>
              <w:divsChild>
                <w:div w:id="1053385446">
                  <w:marLeft w:val="0"/>
                  <w:marRight w:val="0"/>
                  <w:marTop w:val="0"/>
                  <w:marBottom w:val="0"/>
                  <w:divBdr>
                    <w:top w:val="none" w:sz="0" w:space="0" w:color="auto"/>
                    <w:left w:val="none" w:sz="0" w:space="0" w:color="auto"/>
                    <w:bottom w:val="none" w:sz="0" w:space="0" w:color="auto"/>
                    <w:right w:val="none" w:sz="0" w:space="0" w:color="auto"/>
                  </w:divBdr>
                  <w:divsChild>
                    <w:div w:id="110707128">
                      <w:marLeft w:val="0"/>
                      <w:marRight w:val="0"/>
                      <w:marTop w:val="0"/>
                      <w:marBottom w:val="0"/>
                      <w:divBdr>
                        <w:top w:val="none" w:sz="0" w:space="0" w:color="auto"/>
                        <w:left w:val="none" w:sz="0" w:space="0" w:color="auto"/>
                        <w:bottom w:val="none" w:sz="0" w:space="0" w:color="auto"/>
                        <w:right w:val="none" w:sz="0" w:space="0" w:color="auto"/>
                      </w:divBdr>
                      <w:divsChild>
                        <w:div w:id="19529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782417">
      <w:bodyDiv w:val="1"/>
      <w:marLeft w:val="0"/>
      <w:marRight w:val="0"/>
      <w:marTop w:val="0"/>
      <w:marBottom w:val="300"/>
      <w:divBdr>
        <w:top w:val="none" w:sz="0" w:space="0" w:color="auto"/>
        <w:left w:val="none" w:sz="0" w:space="0" w:color="auto"/>
        <w:bottom w:val="none" w:sz="0" w:space="0" w:color="auto"/>
        <w:right w:val="none" w:sz="0" w:space="0" w:color="auto"/>
      </w:divBdr>
      <w:divsChild>
        <w:div w:id="1084377770">
          <w:marLeft w:val="375"/>
          <w:marRight w:val="375"/>
          <w:marTop w:val="300"/>
          <w:marBottom w:val="150"/>
          <w:divBdr>
            <w:top w:val="none" w:sz="0" w:space="0" w:color="auto"/>
            <w:left w:val="none" w:sz="0" w:space="0" w:color="auto"/>
            <w:bottom w:val="none" w:sz="0" w:space="0" w:color="auto"/>
            <w:right w:val="none" w:sz="0" w:space="0" w:color="auto"/>
          </w:divBdr>
          <w:divsChild>
            <w:div w:id="6173461">
              <w:marLeft w:val="0"/>
              <w:marRight w:val="0"/>
              <w:marTop w:val="0"/>
              <w:marBottom w:val="0"/>
              <w:divBdr>
                <w:top w:val="none" w:sz="0" w:space="0" w:color="auto"/>
                <w:left w:val="none" w:sz="0" w:space="0" w:color="auto"/>
                <w:bottom w:val="none" w:sz="0" w:space="0" w:color="auto"/>
                <w:right w:val="none" w:sz="0" w:space="0" w:color="auto"/>
              </w:divBdr>
              <w:divsChild>
                <w:div w:id="12391372">
                  <w:marLeft w:val="0"/>
                  <w:marRight w:val="0"/>
                  <w:marTop w:val="0"/>
                  <w:marBottom w:val="0"/>
                  <w:divBdr>
                    <w:top w:val="none" w:sz="0" w:space="0" w:color="auto"/>
                    <w:left w:val="none" w:sz="0" w:space="0" w:color="auto"/>
                    <w:bottom w:val="none" w:sz="0" w:space="0" w:color="auto"/>
                    <w:right w:val="none" w:sz="0" w:space="0" w:color="auto"/>
                  </w:divBdr>
                  <w:divsChild>
                    <w:div w:id="383874963">
                      <w:marLeft w:val="0"/>
                      <w:marRight w:val="0"/>
                      <w:marTop w:val="0"/>
                      <w:marBottom w:val="0"/>
                      <w:divBdr>
                        <w:top w:val="none" w:sz="0" w:space="0" w:color="auto"/>
                        <w:left w:val="none" w:sz="0" w:space="0" w:color="auto"/>
                        <w:bottom w:val="none" w:sz="0" w:space="0" w:color="auto"/>
                        <w:right w:val="none" w:sz="0" w:space="0" w:color="auto"/>
                      </w:divBdr>
                      <w:divsChild>
                        <w:div w:id="702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535975">
      <w:bodyDiv w:val="1"/>
      <w:marLeft w:val="0"/>
      <w:marRight w:val="0"/>
      <w:marTop w:val="0"/>
      <w:marBottom w:val="300"/>
      <w:divBdr>
        <w:top w:val="none" w:sz="0" w:space="0" w:color="auto"/>
        <w:left w:val="none" w:sz="0" w:space="0" w:color="auto"/>
        <w:bottom w:val="none" w:sz="0" w:space="0" w:color="auto"/>
        <w:right w:val="none" w:sz="0" w:space="0" w:color="auto"/>
      </w:divBdr>
      <w:divsChild>
        <w:div w:id="124935534">
          <w:marLeft w:val="375"/>
          <w:marRight w:val="375"/>
          <w:marTop w:val="300"/>
          <w:marBottom w:val="150"/>
          <w:divBdr>
            <w:top w:val="none" w:sz="0" w:space="0" w:color="auto"/>
            <w:left w:val="none" w:sz="0" w:space="0" w:color="auto"/>
            <w:bottom w:val="none" w:sz="0" w:space="0" w:color="auto"/>
            <w:right w:val="none" w:sz="0" w:space="0" w:color="auto"/>
          </w:divBdr>
          <w:divsChild>
            <w:div w:id="2000889675">
              <w:marLeft w:val="0"/>
              <w:marRight w:val="0"/>
              <w:marTop w:val="0"/>
              <w:marBottom w:val="0"/>
              <w:divBdr>
                <w:top w:val="none" w:sz="0" w:space="0" w:color="auto"/>
                <w:left w:val="none" w:sz="0" w:space="0" w:color="auto"/>
                <w:bottom w:val="none" w:sz="0" w:space="0" w:color="auto"/>
                <w:right w:val="none" w:sz="0" w:space="0" w:color="auto"/>
              </w:divBdr>
              <w:divsChild>
                <w:div w:id="469906575">
                  <w:marLeft w:val="0"/>
                  <w:marRight w:val="0"/>
                  <w:marTop w:val="0"/>
                  <w:marBottom w:val="0"/>
                  <w:divBdr>
                    <w:top w:val="none" w:sz="0" w:space="0" w:color="auto"/>
                    <w:left w:val="none" w:sz="0" w:space="0" w:color="auto"/>
                    <w:bottom w:val="none" w:sz="0" w:space="0" w:color="auto"/>
                    <w:right w:val="none" w:sz="0" w:space="0" w:color="auto"/>
                  </w:divBdr>
                  <w:divsChild>
                    <w:div w:id="1295863854">
                      <w:marLeft w:val="0"/>
                      <w:marRight w:val="0"/>
                      <w:marTop w:val="0"/>
                      <w:marBottom w:val="0"/>
                      <w:divBdr>
                        <w:top w:val="none" w:sz="0" w:space="0" w:color="auto"/>
                        <w:left w:val="none" w:sz="0" w:space="0" w:color="auto"/>
                        <w:bottom w:val="none" w:sz="0" w:space="0" w:color="auto"/>
                        <w:right w:val="none" w:sz="0" w:space="0" w:color="auto"/>
                      </w:divBdr>
                      <w:divsChild>
                        <w:div w:id="7176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429983">
      <w:bodyDiv w:val="1"/>
      <w:marLeft w:val="0"/>
      <w:marRight w:val="0"/>
      <w:marTop w:val="0"/>
      <w:marBottom w:val="300"/>
      <w:divBdr>
        <w:top w:val="none" w:sz="0" w:space="0" w:color="auto"/>
        <w:left w:val="none" w:sz="0" w:space="0" w:color="auto"/>
        <w:bottom w:val="none" w:sz="0" w:space="0" w:color="auto"/>
        <w:right w:val="none" w:sz="0" w:space="0" w:color="auto"/>
      </w:divBdr>
      <w:divsChild>
        <w:div w:id="1879539474">
          <w:marLeft w:val="375"/>
          <w:marRight w:val="375"/>
          <w:marTop w:val="300"/>
          <w:marBottom w:val="150"/>
          <w:divBdr>
            <w:top w:val="none" w:sz="0" w:space="0" w:color="auto"/>
            <w:left w:val="none" w:sz="0" w:space="0" w:color="auto"/>
            <w:bottom w:val="none" w:sz="0" w:space="0" w:color="auto"/>
            <w:right w:val="none" w:sz="0" w:space="0" w:color="auto"/>
          </w:divBdr>
          <w:divsChild>
            <w:div w:id="2020499802">
              <w:marLeft w:val="0"/>
              <w:marRight w:val="0"/>
              <w:marTop w:val="0"/>
              <w:marBottom w:val="0"/>
              <w:divBdr>
                <w:top w:val="none" w:sz="0" w:space="0" w:color="auto"/>
                <w:left w:val="none" w:sz="0" w:space="0" w:color="auto"/>
                <w:bottom w:val="none" w:sz="0" w:space="0" w:color="auto"/>
                <w:right w:val="none" w:sz="0" w:space="0" w:color="auto"/>
              </w:divBdr>
              <w:divsChild>
                <w:div w:id="782499956">
                  <w:marLeft w:val="0"/>
                  <w:marRight w:val="0"/>
                  <w:marTop w:val="0"/>
                  <w:marBottom w:val="0"/>
                  <w:divBdr>
                    <w:top w:val="none" w:sz="0" w:space="0" w:color="auto"/>
                    <w:left w:val="none" w:sz="0" w:space="0" w:color="auto"/>
                    <w:bottom w:val="none" w:sz="0" w:space="0" w:color="auto"/>
                    <w:right w:val="none" w:sz="0" w:space="0" w:color="auto"/>
                  </w:divBdr>
                  <w:divsChild>
                    <w:div w:id="829828240">
                      <w:marLeft w:val="0"/>
                      <w:marRight w:val="0"/>
                      <w:marTop w:val="0"/>
                      <w:marBottom w:val="0"/>
                      <w:divBdr>
                        <w:top w:val="none" w:sz="0" w:space="0" w:color="auto"/>
                        <w:left w:val="none" w:sz="0" w:space="0" w:color="auto"/>
                        <w:bottom w:val="none" w:sz="0" w:space="0" w:color="auto"/>
                        <w:right w:val="none" w:sz="0" w:space="0" w:color="auto"/>
                      </w:divBdr>
                      <w:divsChild>
                        <w:div w:id="860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868667">
      <w:bodyDiv w:val="1"/>
      <w:marLeft w:val="0"/>
      <w:marRight w:val="0"/>
      <w:marTop w:val="0"/>
      <w:marBottom w:val="300"/>
      <w:divBdr>
        <w:top w:val="none" w:sz="0" w:space="0" w:color="auto"/>
        <w:left w:val="none" w:sz="0" w:space="0" w:color="auto"/>
        <w:bottom w:val="none" w:sz="0" w:space="0" w:color="auto"/>
        <w:right w:val="none" w:sz="0" w:space="0" w:color="auto"/>
      </w:divBdr>
      <w:divsChild>
        <w:div w:id="1833914660">
          <w:marLeft w:val="375"/>
          <w:marRight w:val="375"/>
          <w:marTop w:val="300"/>
          <w:marBottom w:val="150"/>
          <w:divBdr>
            <w:top w:val="none" w:sz="0" w:space="0" w:color="auto"/>
            <w:left w:val="none" w:sz="0" w:space="0" w:color="auto"/>
            <w:bottom w:val="none" w:sz="0" w:space="0" w:color="auto"/>
            <w:right w:val="none" w:sz="0" w:space="0" w:color="auto"/>
          </w:divBdr>
          <w:divsChild>
            <w:div w:id="1337994282">
              <w:marLeft w:val="0"/>
              <w:marRight w:val="0"/>
              <w:marTop w:val="0"/>
              <w:marBottom w:val="0"/>
              <w:divBdr>
                <w:top w:val="none" w:sz="0" w:space="0" w:color="auto"/>
                <w:left w:val="none" w:sz="0" w:space="0" w:color="auto"/>
                <w:bottom w:val="none" w:sz="0" w:space="0" w:color="auto"/>
                <w:right w:val="none" w:sz="0" w:space="0" w:color="auto"/>
              </w:divBdr>
              <w:divsChild>
                <w:div w:id="874656613">
                  <w:marLeft w:val="0"/>
                  <w:marRight w:val="0"/>
                  <w:marTop w:val="0"/>
                  <w:marBottom w:val="0"/>
                  <w:divBdr>
                    <w:top w:val="none" w:sz="0" w:space="0" w:color="auto"/>
                    <w:left w:val="none" w:sz="0" w:space="0" w:color="auto"/>
                    <w:bottom w:val="none" w:sz="0" w:space="0" w:color="auto"/>
                    <w:right w:val="none" w:sz="0" w:space="0" w:color="auto"/>
                  </w:divBdr>
                  <w:divsChild>
                    <w:div w:id="260340089">
                      <w:marLeft w:val="0"/>
                      <w:marRight w:val="0"/>
                      <w:marTop w:val="0"/>
                      <w:marBottom w:val="0"/>
                      <w:divBdr>
                        <w:top w:val="none" w:sz="0" w:space="0" w:color="auto"/>
                        <w:left w:val="none" w:sz="0" w:space="0" w:color="auto"/>
                        <w:bottom w:val="none" w:sz="0" w:space="0" w:color="auto"/>
                        <w:right w:val="none" w:sz="0" w:space="0" w:color="auto"/>
                      </w:divBdr>
                      <w:divsChild>
                        <w:div w:id="4507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pp.worldbank.org/public-private-partnership/node/1178"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ppp.worldbank.org/public-private-partnership/node/675"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image" Target="media/image2.jpg"/><Relationship Id="rId7"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3.png"/><Relationship Id="rId5" Type="http://schemas.openxmlformats.org/officeDocument/2006/relationships/hyperlink" Target="http://www.worldbank.org/pppirc" TargetMode="External"/><Relationship Id="rId4" Type="http://schemas.openxmlformats.org/officeDocument/2006/relationships/hyperlink" Target="http://www.worldbank.org/pppirc" TargetMode="External"/><Relationship Id="rId9" Type="http://schemas.openxmlformats.org/officeDocument/2006/relationships/image" Target="media/image5.jpg"/></Relationships>
</file>

<file path=word/_rels/footer2.xml.rels><?xml version="1.0" encoding="UTF-8" standalone="yes"?>
<Relationships xmlns="http://schemas.openxmlformats.org/package/2006/relationships"><Relationship Id="rId8" Type="http://schemas.openxmlformats.org/officeDocument/2006/relationships/image" Target="media/image4.png"/><Relationship Id="rId3" Type="http://schemas.microsoft.com/office/2007/relationships/hdphoto" Target="media/hdphoto1.wdp"/><Relationship Id="rId7"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hyperlink" Target="http://www.worldbank.org/pppirc" TargetMode="External"/><Relationship Id="rId6" Type="http://schemas.openxmlformats.org/officeDocument/2006/relationships/hyperlink" Target="http://www.worldbank.org/pppirc" TargetMode="External"/><Relationship Id="rId5" Type="http://schemas.openxmlformats.org/officeDocument/2006/relationships/hyperlink" Target="http://www.worldbank.org/pppirc" TargetMode="External"/><Relationship Id="rId10" Type="http://schemas.openxmlformats.org/officeDocument/2006/relationships/image" Target="media/image5.jpg"/><Relationship Id="rId4" Type="http://schemas.openxmlformats.org/officeDocument/2006/relationships/image" Target="media/image2.jpg"/><Relationship Id="rId9"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A8CBC-D36E-487F-853E-45B55A273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Pages>
  <Words>1537</Words>
  <Characters>8957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INTRODUCTION</vt:lpstr>
    </vt:vector>
  </TitlesOfParts>
  <Company>The World Bank Group</Company>
  <LinksUpToDate>false</LinksUpToDate>
  <CharactersWithSpaces>10474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wb22353</dc:creator>
  <cp:lastModifiedBy>Maria Agnes Subia Evaristo</cp:lastModifiedBy>
  <cp:revision>18</cp:revision>
  <cp:lastPrinted>2015-03-25T06:44:00Z</cp:lastPrinted>
  <dcterms:created xsi:type="dcterms:W3CDTF">2015-03-24T10:12:00Z</dcterms:created>
  <dcterms:modified xsi:type="dcterms:W3CDTF">2015-03-25T06:44:00Z</dcterms:modified>
</cp:coreProperties>
</file>