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FB" w:rsidRDefault="004019FB">
      <w:pPr>
        <w:pStyle w:val="Title"/>
      </w:pPr>
      <w:r>
        <w:t>Section IV </w:t>
      </w:r>
    </w:p>
    <w:p w:rsidR="004019FB" w:rsidRDefault="004019FB">
      <w:pPr>
        <w:pStyle w:val="Heading5"/>
      </w:pPr>
      <w:r>
        <w:t>Contrat d’Exploitation</w:t>
      </w:r>
    </w:p>
    <w:p w:rsidR="004019FB" w:rsidRDefault="004019FB">
      <w:pPr>
        <w:rPr>
          <w:rFonts w:cs="Arial"/>
        </w:rPr>
      </w:pPr>
    </w:p>
    <w:p w:rsidR="004019FB" w:rsidRDefault="004019FB">
      <w:pPr>
        <w:rPr>
          <w:rFonts w:cs="Arial"/>
        </w:rPr>
      </w:pPr>
    </w:p>
    <w:p w:rsidR="004019FB" w:rsidRDefault="004019FB">
      <w:pPr>
        <w:rPr>
          <w:b/>
          <w:bCs/>
        </w:rPr>
      </w:pPr>
      <w:bookmarkStart w:id="0" w:name="_Toc118000911"/>
      <w:r>
        <w:rPr>
          <w:b/>
          <w:bCs/>
        </w:rPr>
        <w:t>TABLE DE MATIERES</w:t>
      </w:r>
      <w:bookmarkEnd w:id="0"/>
    </w:p>
    <w:p w:rsidR="004019FB" w:rsidRDefault="004019FB">
      <w:pPr>
        <w:rPr>
          <w:b/>
          <w:bCs/>
        </w:rPr>
      </w:pPr>
    </w:p>
    <w:p w:rsidR="004019FB" w:rsidRDefault="00C41EEF">
      <w:pPr>
        <w:pStyle w:val="TOC1"/>
        <w:tabs>
          <w:tab w:val="right" w:pos="9060"/>
        </w:tabs>
        <w:rPr>
          <w:rFonts w:ascii="Times New Roman" w:hAnsi="Times New Roman"/>
          <w:noProof/>
          <w:sz w:val="24"/>
          <w:lang w:val="nl-NL" w:eastAsia="nl-NL"/>
        </w:rPr>
      </w:pPr>
      <w:r w:rsidRPr="00C41EEF">
        <w:fldChar w:fldCharType="begin"/>
      </w:r>
      <w:r w:rsidR="004019FB">
        <w:instrText xml:space="preserve"> TOC \o "1-3" \h \z </w:instrText>
      </w:r>
      <w:r w:rsidRPr="00C41EEF">
        <w:fldChar w:fldCharType="separate"/>
      </w:r>
      <w:hyperlink w:anchor="_Toc119316352" w:history="1">
        <w:r w:rsidR="004019FB">
          <w:rPr>
            <w:rStyle w:val="Hyperlink"/>
            <w:noProof/>
            <w:szCs w:val="22"/>
          </w:rPr>
          <w:t>DEFINITIONS</w:t>
        </w:r>
        <w:r w:rsidR="004019FB">
          <w:rPr>
            <w:noProof/>
            <w:webHidden/>
          </w:rPr>
          <w:tab/>
        </w:r>
        <w:r>
          <w:rPr>
            <w:noProof/>
            <w:webHidden/>
          </w:rPr>
          <w:fldChar w:fldCharType="begin"/>
        </w:r>
        <w:r w:rsidR="004019FB">
          <w:rPr>
            <w:noProof/>
            <w:webHidden/>
          </w:rPr>
          <w:instrText xml:space="preserve"> PAGEREF _Toc119316352 \h </w:instrText>
        </w:r>
        <w:r>
          <w:rPr>
            <w:noProof/>
            <w:webHidden/>
          </w:rPr>
        </w:r>
        <w:r>
          <w:rPr>
            <w:noProof/>
            <w:webHidden/>
          </w:rPr>
          <w:fldChar w:fldCharType="separate"/>
        </w:r>
        <w:r w:rsidR="004019FB">
          <w:rPr>
            <w:noProof/>
            <w:webHidden/>
          </w:rPr>
          <w:t>20</w:t>
        </w:r>
        <w:r>
          <w:rPr>
            <w:noProof/>
            <w:webHidden/>
          </w:rPr>
          <w:fldChar w:fldCharType="end"/>
        </w:r>
      </w:hyperlink>
    </w:p>
    <w:p w:rsidR="004019FB" w:rsidRDefault="00C41EEF">
      <w:pPr>
        <w:pStyle w:val="TOC1"/>
        <w:tabs>
          <w:tab w:val="right" w:pos="9060"/>
        </w:tabs>
        <w:rPr>
          <w:rFonts w:ascii="Times New Roman" w:hAnsi="Times New Roman"/>
          <w:noProof/>
          <w:sz w:val="24"/>
          <w:lang w:val="nl-NL" w:eastAsia="nl-NL"/>
        </w:rPr>
      </w:pPr>
      <w:hyperlink w:anchor="_Toc119316353" w:history="1">
        <w:r w:rsidR="004019FB">
          <w:rPr>
            <w:rStyle w:val="Hyperlink"/>
            <w:noProof/>
            <w:szCs w:val="22"/>
          </w:rPr>
          <w:t>TITRE I. OBJET DU CONTRAT ET DISPOSITIONS GÉNÉRALES</w:t>
        </w:r>
        <w:r w:rsidR="004019FB">
          <w:rPr>
            <w:noProof/>
            <w:webHidden/>
          </w:rPr>
          <w:tab/>
        </w:r>
        <w:r>
          <w:rPr>
            <w:noProof/>
            <w:webHidden/>
          </w:rPr>
          <w:fldChar w:fldCharType="begin"/>
        </w:r>
        <w:r w:rsidR="004019FB">
          <w:rPr>
            <w:noProof/>
            <w:webHidden/>
          </w:rPr>
          <w:instrText xml:space="preserve"> PAGEREF _Toc119316353 \h </w:instrText>
        </w:r>
        <w:r>
          <w:rPr>
            <w:noProof/>
            <w:webHidden/>
          </w:rPr>
        </w:r>
        <w:r>
          <w:rPr>
            <w:noProof/>
            <w:webHidden/>
          </w:rPr>
          <w:fldChar w:fldCharType="separate"/>
        </w:r>
        <w:r w:rsidR="004019FB">
          <w:rPr>
            <w:noProof/>
            <w:webHidden/>
          </w:rPr>
          <w:t>24</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54" w:history="1">
        <w:r w:rsidR="004019FB">
          <w:rPr>
            <w:rStyle w:val="Hyperlink"/>
            <w:noProof/>
            <w:szCs w:val="22"/>
          </w:rPr>
          <w:t>Article 1.  Objet du contrat</w:t>
        </w:r>
        <w:r w:rsidR="004019FB">
          <w:rPr>
            <w:noProof/>
            <w:webHidden/>
          </w:rPr>
          <w:tab/>
        </w:r>
        <w:r>
          <w:rPr>
            <w:noProof/>
            <w:webHidden/>
          </w:rPr>
          <w:fldChar w:fldCharType="begin"/>
        </w:r>
        <w:r w:rsidR="004019FB">
          <w:rPr>
            <w:noProof/>
            <w:webHidden/>
          </w:rPr>
          <w:instrText xml:space="preserve"> PAGEREF _Toc119316354 \h </w:instrText>
        </w:r>
        <w:r>
          <w:rPr>
            <w:noProof/>
            <w:webHidden/>
          </w:rPr>
        </w:r>
        <w:r>
          <w:rPr>
            <w:noProof/>
            <w:webHidden/>
          </w:rPr>
          <w:fldChar w:fldCharType="separate"/>
        </w:r>
        <w:r w:rsidR="004019FB">
          <w:rPr>
            <w:noProof/>
            <w:webHidden/>
          </w:rPr>
          <w:t>24</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55" w:history="1">
        <w:r w:rsidR="004019FB">
          <w:rPr>
            <w:rStyle w:val="Hyperlink"/>
            <w:noProof/>
            <w:szCs w:val="22"/>
          </w:rPr>
          <w:t>Article 2. Périmètre du Contrat</w:t>
        </w:r>
        <w:r w:rsidR="004019FB">
          <w:rPr>
            <w:noProof/>
            <w:webHidden/>
          </w:rPr>
          <w:tab/>
        </w:r>
        <w:r>
          <w:rPr>
            <w:noProof/>
            <w:webHidden/>
          </w:rPr>
          <w:fldChar w:fldCharType="begin"/>
        </w:r>
        <w:r w:rsidR="004019FB">
          <w:rPr>
            <w:noProof/>
            <w:webHidden/>
          </w:rPr>
          <w:instrText xml:space="preserve"> PAGEREF _Toc119316355 \h </w:instrText>
        </w:r>
        <w:r>
          <w:rPr>
            <w:noProof/>
            <w:webHidden/>
          </w:rPr>
        </w:r>
        <w:r>
          <w:rPr>
            <w:noProof/>
            <w:webHidden/>
          </w:rPr>
          <w:fldChar w:fldCharType="separate"/>
        </w:r>
        <w:r w:rsidR="004019FB">
          <w:rPr>
            <w:noProof/>
            <w:webHidden/>
          </w:rPr>
          <w:t>24</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56" w:history="1">
        <w:r w:rsidR="004019FB">
          <w:rPr>
            <w:rStyle w:val="Hyperlink"/>
            <w:noProof/>
            <w:szCs w:val="22"/>
          </w:rPr>
          <w:t>Article 3. Objectif du Contrat</w:t>
        </w:r>
        <w:r w:rsidR="004019FB">
          <w:rPr>
            <w:noProof/>
            <w:webHidden/>
          </w:rPr>
          <w:tab/>
        </w:r>
        <w:r>
          <w:rPr>
            <w:noProof/>
            <w:webHidden/>
          </w:rPr>
          <w:fldChar w:fldCharType="begin"/>
        </w:r>
        <w:r w:rsidR="004019FB">
          <w:rPr>
            <w:noProof/>
            <w:webHidden/>
          </w:rPr>
          <w:instrText xml:space="preserve"> PAGEREF _Toc119316356 \h </w:instrText>
        </w:r>
        <w:r>
          <w:rPr>
            <w:noProof/>
            <w:webHidden/>
          </w:rPr>
        </w:r>
        <w:r>
          <w:rPr>
            <w:noProof/>
            <w:webHidden/>
          </w:rPr>
          <w:fldChar w:fldCharType="separate"/>
        </w:r>
        <w:r w:rsidR="004019FB">
          <w:rPr>
            <w:noProof/>
            <w:webHidden/>
          </w:rPr>
          <w:t>24</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57" w:history="1">
        <w:r w:rsidR="004019FB">
          <w:rPr>
            <w:rStyle w:val="Hyperlink"/>
            <w:noProof/>
            <w:szCs w:val="22"/>
          </w:rPr>
          <w:t>Article 4. Documents de référence pour le Contrat</w:t>
        </w:r>
        <w:r w:rsidR="004019FB">
          <w:rPr>
            <w:noProof/>
            <w:webHidden/>
          </w:rPr>
          <w:tab/>
        </w:r>
        <w:r>
          <w:rPr>
            <w:noProof/>
            <w:webHidden/>
          </w:rPr>
          <w:fldChar w:fldCharType="begin"/>
        </w:r>
        <w:r w:rsidR="004019FB">
          <w:rPr>
            <w:noProof/>
            <w:webHidden/>
          </w:rPr>
          <w:instrText xml:space="preserve"> PAGEREF _Toc119316357 \h </w:instrText>
        </w:r>
        <w:r>
          <w:rPr>
            <w:noProof/>
            <w:webHidden/>
          </w:rPr>
        </w:r>
        <w:r>
          <w:rPr>
            <w:noProof/>
            <w:webHidden/>
          </w:rPr>
          <w:fldChar w:fldCharType="separate"/>
        </w:r>
        <w:r w:rsidR="004019FB">
          <w:rPr>
            <w:noProof/>
            <w:webHidden/>
          </w:rPr>
          <w:t>24</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58" w:history="1">
        <w:r w:rsidR="004019FB">
          <w:rPr>
            <w:rStyle w:val="Hyperlink"/>
            <w:noProof/>
            <w:szCs w:val="22"/>
          </w:rPr>
          <w:t>Article 5. Election de domicile</w:t>
        </w:r>
        <w:r w:rsidR="004019FB">
          <w:rPr>
            <w:noProof/>
            <w:webHidden/>
          </w:rPr>
          <w:tab/>
        </w:r>
        <w:r>
          <w:rPr>
            <w:noProof/>
            <w:webHidden/>
          </w:rPr>
          <w:fldChar w:fldCharType="begin"/>
        </w:r>
        <w:r w:rsidR="004019FB">
          <w:rPr>
            <w:noProof/>
            <w:webHidden/>
          </w:rPr>
          <w:instrText xml:space="preserve"> PAGEREF _Toc119316358 \h </w:instrText>
        </w:r>
        <w:r>
          <w:rPr>
            <w:noProof/>
            <w:webHidden/>
          </w:rPr>
        </w:r>
        <w:r>
          <w:rPr>
            <w:noProof/>
            <w:webHidden/>
          </w:rPr>
          <w:fldChar w:fldCharType="separate"/>
        </w:r>
        <w:r w:rsidR="004019FB">
          <w:rPr>
            <w:noProof/>
            <w:webHidden/>
          </w:rPr>
          <w:t>25</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59" w:history="1">
        <w:r w:rsidR="004019FB">
          <w:rPr>
            <w:rStyle w:val="Hyperlink"/>
            <w:noProof/>
            <w:szCs w:val="22"/>
          </w:rPr>
          <w:t>Article 6. Juridiction</w:t>
        </w:r>
        <w:r w:rsidR="004019FB">
          <w:rPr>
            <w:noProof/>
            <w:webHidden/>
          </w:rPr>
          <w:tab/>
        </w:r>
        <w:r>
          <w:rPr>
            <w:noProof/>
            <w:webHidden/>
          </w:rPr>
          <w:fldChar w:fldCharType="begin"/>
        </w:r>
        <w:r w:rsidR="004019FB">
          <w:rPr>
            <w:noProof/>
            <w:webHidden/>
          </w:rPr>
          <w:instrText xml:space="preserve"> PAGEREF _Toc119316359 \h </w:instrText>
        </w:r>
        <w:r>
          <w:rPr>
            <w:noProof/>
            <w:webHidden/>
          </w:rPr>
        </w:r>
        <w:r>
          <w:rPr>
            <w:noProof/>
            <w:webHidden/>
          </w:rPr>
          <w:fldChar w:fldCharType="separate"/>
        </w:r>
        <w:r w:rsidR="004019FB">
          <w:rPr>
            <w:noProof/>
            <w:webHidden/>
          </w:rPr>
          <w:t>25</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60" w:history="1">
        <w:r w:rsidR="004019FB">
          <w:rPr>
            <w:rStyle w:val="Hyperlink"/>
            <w:noProof/>
            <w:szCs w:val="22"/>
          </w:rPr>
          <w:t>Article 7. Description et réception des installations</w:t>
        </w:r>
        <w:r w:rsidR="004019FB">
          <w:rPr>
            <w:noProof/>
            <w:webHidden/>
          </w:rPr>
          <w:tab/>
        </w:r>
        <w:r>
          <w:rPr>
            <w:noProof/>
            <w:webHidden/>
          </w:rPr>
          <w:fldChar w:fldCharType="begin"/>
        </w:r>
        <w:r w:rsidR="004019FB">
          <w:rPr>
            <w:noProof/>
            <w:webHidden/>
          </w:rPr>
          <w:instrText xml:space="preserve"> PAGEREF _Toc119316360 \h </w:instrText>
        </w:r>
        <w:r>
          <w:rPr>
            <w:noProof/>
            <w:webHidden/>
          </w:rPr>
        </w:r>
        <w:r>
          <w:rPr>
            <w:noProof/>
            <w:webHidden/>
          </w:rPr>
          <w:fldChar w:fldCharType="separate"/>
        </w:r>
        <w:r w:rsidR="004019FB">
          <w:rPr>
            <w:noProof/>
            <w:webHidden/>
          </w:rPr>
          <w:t>26</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61" w:history="1">
        <w:r w:rsidR="004019FB">
          <w:rPr>
            <w:rStyle w:val="Hyperlink"/>
            <w:noProof/>
            <w:szCs w:val="22"/>
          </w:rPr>
          <w:t>Article 8. Ressources en eau mobilisées</w:t>
        </w:r>
        <w:r w:rsidR="004019FB">
          <w:rPr>
            <w:noProof/>
            <w:webHidden/>
          </w:rPr>
          <w:tab/>
        </w:r>
        <w:r>
          <w:rPr>
            <w:noProof/>
            <w:webHidden/>
          </w:rPr>
          <w:fldChar w:fldCharType="begin"/>
        </w:r>
        <w:r w:rsidR="004019FB">
          <w:rPr>
            <w:noProof/>
            <w:webHidden/>
          </w:rPr>
          <w:instrText xml:space="preserve"> PAGEREF _Toc119316361 \h </w:instrText>
        </w:r>
        <w:r>
          <w:rPr>
            <w:noProof/>
            <w:webHidden/>
          </w:rPr>
        </w:r>
        <w:r>
          <w:rPr>
            <w:noProof/>
            <w:webHidden/>
          </w:rPr>
          <w:fldChar w:fldCharType="separate"/>
        </w:r>
        <w:r w:rsidR="004019FB">
          <w:rPr>
            <w:noProof/>
            <w:webHidden/>
          </w:rPr>
          <w:t>26</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62" w:history="1">
        <w:r w:rsidR="004019FB">
          <w:rPr>
            <w:rStyle w:val="Hyperlink"/>
            <w:noProof/>
            <w:szCs w:val="22"/>
          </w:rPr>
          <w:t>Article 9. Propriété de l’Infrastructure</w:t>
        </w:r>
        <w:r w:rsidR="004019FB">
          <w:rPr>
            <w:noProof/>
            <w:webHidden/>
          </w:rPr>
          <w:tab/>
        </w:r>
        <w:r>
          <w:rPr>
            <w:noProof/>
            <w:webHidden/>
          </w:rPr>
          <w:fldChar w:fldCharType="begin"/>
        </w:r>
        <w:r w:rsidR="004019FB">
          <w:rPr>
            <w:noProof/>
            <w:webHidden/>
          </w:rPr>
          <w:instrText xml:space="preserve"> PAGEREF _Toc119316362 \h </w:instrText>
        </w:r>
        <w:r>
          <w:rPr>
            <w:noProof/>
            <w:webHidden/>
          </w:rPr>
        </w:r>
        <w:r>
          <w:rPr>
            <w:noProof/>
            <w:webHidden/>
          </w:rPr>
          <w:fldChar w:fldCharType="separate"/>
        </w:r>
        <w:r w:rsidR="004019FB">
          <w:rPr>
            <w:noProof/>
            <w:webHidden/>
          </w:rPr>
          <w:t>26</w:t>
        </w:r>
        <w:r>
          <w:rPr>
            <w:noProof/>
            <w:webHidden/>
          </w:rPr>
          <w:fldChar w:fldCharType="end"/>
        </w:r>
      </w:hyperlink>
    </w:p>
    <w:p w:rsidR="004019FB" w:rsidRDefault="00C41EEF">
      <w:pPr>
        <w:pStyle w:val="TOC1"/>
        <w:tabs>
          <w:tab w:val="right" w:pos="9060"/>
        </w:tabs>
        <w:rPr>
          <w:rFonts w:ascii="Times New Roman" w:hAnsi="Times New Roman"/>
          <w:noProof/>
          <w:sz w:val="24"/>
          <w:lang w:val="nl-NL" w:eastAsia="nl-NL"/>
        </w:rPr>
      </w:pPr>
      <w:hyperlink w:anchor="_Toc119316363" w:history="1">
        <w:r w:rsidR="004019FB">
          <w:rPr>
            <w:rStyle w:val="Hyperlink"/>
            <w:noProof/>
            <w:szCs w:val="22"/>
          </w:rPr>
          <w:t>TITRE II. COMMENCEMENT, DURÉE, MODIFICATION, ET RÉSILIATION DU CONTRAT</w:t>
        </w:r>
        <w:r w:rsidR="004019FB">
          <w:rPr>
            <w:noProof/>
            <w:webHidden/>
          </w:rPr>
          <w:tab/>
        </w:r>
        <w:r>
          <w:rPr>
            <w:noProof/>
            <w:webHidden/>
          </w:rPr>
          <w:fldChar w:fldCharType="begin"/>
        </w:r>
        <w:r w:rsidR="004019FB">
          <w:rPr>
            <w:noProof/>
            <w:webHidden/>
          </w:rPr>
          <w:instrText xml:space="preserve"> PAGEREF _Toc119316363 \h </w:instrText>
        </w:r>
        <w:r>
          <w:rPr>
            <w:noProof/>
            <w:webHidden/>
          </w:rPr>
        </w:r>
        <w:r>
          <w:rPr>
            <w:noProof/>
            <w:webHidden/>
          </w:rPr>
          <w:fldChar w:fldCharType="separate"/>
        </w:r>
        <w:r w:rsidR="004019FB">
          <w:rPr>
            <w:noProof/>
            <w:webHidden/>
          </w:rPr>
          <w:t>27</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64" w:history="1">
        <w:r w:rsidR="004019FB">
          <w:rPr>
            <w:rStyle w:val="Hyperlink"/>
            <w:noProof/>
            <w:szCs w:val="22"/>
          </w:rPr>
          <w:t>Article 10. Prise d’effet du Contrat et délais de mobilisation du Délégataire</w:t>
        </w:r>
        <w:r w:rsidR="004019FB">
          <w:rPr>
            <w:noProof/>
            <w:webHidden/>
          </w:rPr>
          <w:tab/>
        </w:r>
        <w:r>
          <w:rPr>
            <w:noProof/>
            <w:webHidden/>
          </w:rPr>
          <w:fldChar w:fldCharType="begin"/>
        </w:r>
        <w:r w:rsidR="004019FB">
          <w:rPr>
            <w:noProof/>
            <w:webHidden/>
          </w:rPr>
          <w:instrText xml:space="preserve"> PAGEREF _Toc119316364 \h </w:instrText>
        </w:r>
        <w:r>
          <w:rPr>
            <w:noProof/>
            <w:webHidden/>
          </w:rPr>
        </w:r>
        <w:r>
          <w:rPr>
            <w:noProof/>
            <w:webHidden/>
          </w:rPr>
          <w:fldChar w:fldCharType="separate"/>
        </w:r>
        <w:r w:rsidR="004019FB">
          <w:rPr>
            <w:noProof/>
            <w:webHidden/>
          </w:rPr>
          <w:t>27</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65" w:history="1">
        <w:r w:rsidR="004019FB">
          <w:rPr>
            <w:rStyle w:val="Hyperlink"/>
            <w:noProof/>
            <w:szCs w:val="22"/>
          </w:rPr>
          <w:t>Article 11. Durée du Contrat</w:t>
        </w:r>
        <w:r w:rsidR="004019FB">
          <w:rPr>
            <w:noProof/>
            <w:webHidden/>
          </w:rPr>
          <w:tab/>
        </w:r>
        <w:r>
          <w:rPr>
            <w:noProof/>
            <w:webHidden/>
          </w:rPr>
          <w:fldChar w:fldCharType="begin"/>
        </w:r>
        <w:r w:rsidR="004019FB">
          <w:rPr>
            <w:noProof/>
            <w:webHidden/>
          </w:rPr>
          <w:instrText xml:space="preserve"> PAGEREF _Toc119316365 \h </w:instrText>
        </w:r>
        <w:r>
          <w:rPr>
            <w:noProof/>
            <w:webHidden/>
          </w:rPr>
        </w:r>
        <w:r>
          <w:rPr>
            <w:noProof/>
            <w:webHidden/>
          </w:rPr>
          <w:fldChar w:fldCharType="separate"/>
        </w:r>
        <w:r w:rsidR="004019FB">
          <w:rPr>
            <w:noProof/>
            <w:webHidden/>
          </w:rPr>
          <w:t>27</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66" w:history="1">
        <w:r w:rsidR="004019FB">
          <w:rPr>
            <w:rStyle w:val="Hyperlink"/>
            <w:noProof/>
            <w:szCs w:val="22"/>
          </w:rPr>
          <w:t>Article 12. Prorogation</w:t>
        </w:r>
        <w:r w:rsidR="004019FB">
          <w:rPr>
            <w:noProof/>
            <w:webHidden/>
          </w:rPr>
          <w:tab/>
        </w:r>
        <w:r>
          <w:rPr>
            <w:noProof/>
            <w:webHidden/>
          </w:rPr>
          <w:fldChar w:fldCharType="begin"/>
        </w:r>
        <w:r w:rsidR="004019FB">
          <w:rPr>
            <w:noProof/>
            <w:webHidden/>
          </w:rPr>
          <w:instrText xml:space="preserve"> PAGEREF _Toc119316366 \h </w:instrText>
        </w:r>
        <w:r>
          <w:rPr>
            <w:noProof/>
            <w:webHidden/>
          </w:rPr>
        </w:r>
        <w:r>
          <w:rPr>
            <w:noProof/>
            <w:webHidden/>
          </w:rPr>
          <w:fldChar w:fldCharType="separate"/>
        </w:r>
        <w:r w:rsidR="004019FB">
          <w:rPr>
            <w:noProof/>
            <w:webHidden/>
          </w:rPr>
          <w:t>27</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67" w:history="1">
        <w:r w:rsidR="004019FB">
          <w:rPr>
            <w:rStyle w:val="Hyperlink"/>
            <w:noProof/>
            <w:szCs w:val="22"/>
          </w:rPr>
          <w:t>Article 13. Avenants au Contrat</w:t>
        </w:r>
        <w:r w:rsidR="004019FB">
          <w:rPr>
            <w:noProof/>
            <w:webHidden/>
          </w:rPr>
          <w:tab/>
        </w:r>
        <w:r>
          <w:rPr>
            <w:noProof/>
            <w:webHidden/>
          </w:rPr>
          <w:fldChar w:fldCharType="begin"/>
        </w:r>
        <w:r w:rsidR="004019FB">
          <w:rPr>
            <w:noProof/>
            <w:webHidden/>
          </w:rPr>
          <w:instrText xml:space="preserve"> PAGEREF _Toc119316367 \h </w:instrText>
        </w:r>
        <w:r>
          <w:rPr>
            <w:noProof/>
            <w:webHidden/>
          </w:rPr>
        </w:r>
        <w:r>
          <w:rPr>
            <w:noProof/>
            <w:webHidden/>
          </w:rPr>
          <w:fldChar w:fldCharType="separate"/>
        </w:r>
        <w:r w:rsidR="004019FB">
          <w:rPr>
            <w:noProof/>
            <w:webHidden/>
          </w:rPr>
          <w:t>27</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68" w:history="1">
        <w:r w:rsidR="004019FB">
          <w:rPr>
            <w:rStyle w:val="Hyperlink"/>
            <w:noProof/>
            <w:szCs w:val="22"/>
          </w:rPr>
          <w:t>Article 14. Résiliation du Contrat</w:t>
        </w:r>
        <w:r w:rsidR="004019FB">
          <w:rPr>
            <w:noProof/>
            <w:webHidden/>
          </w:rPr>
          <w:tab/>
        </w:r>
        <w:r>
          <w:rPr>
            <w:noProof/>
            <w:webHidden/>
          </w:rPr>
          <w:fldChar w:fldCharType="begin"/>
        </w:r>
        <w:r w:rsidR="004019FB">
          <w:rPr>
            <w:noProof/>
            <w:webHidden/>
          </w:rPr>
          <w:instrText xml:space="preserve"> PAGEREF _Toc119316368 \h </w:instrText>
        </w:r>
        <w:r>
          <w:rPr>
            <w:noProof/>
            <w:webHidden/>
          </w:rPr>
        </w:r>
        <w:r>
          <w:rPr>
            <w:noProof/>
            <w:webHidden/>
          </w:rPr>
          <w:fldChar w:fldCharType="separate"/>
        </w:r>
        <w:r w:rsidR="004019FB">
          <w:rPr>
            <w:noProof/>
            <w:webHidden/>
          </w:rPr>
          <w:t>28</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69" w:history="1">
        <w:r w:rsidR="004019FB">
          <w:rPr>
            <w:rStyle w:val="Hyperlink"/>
            <w:noProof/>
            <w:szCs w:val="22"/>
          </w:rPr>
          <w:t>Article 14.1. Causes valides de résiliation du Contrat par l’Association</w:t>
        </w:r>
        <w:r w:rsidR="004019FB">
          <w:rPr>
            <w:noProof/>
            <w:webHidden/>
          </w:rPr>
          <w:tab/>
        </w:r>
        <w:r>
          <w:rPr>
            <w:noProof/>
            <w:webHidden/>
          </w:rPr>
          <w:fldChar w:fldCharType="begin"/>
        </w:r>
        <w:r w:rsidR="004019FB">
          <w:rPr>
            <w:noProof/>
            <w:webHidden/>
          </w:rPr>
          <w:instrText xml:space="preserve"> PAGEREF _Toc119316369 \h </w:instrText>
        </w:r>
        <w:r>
          <w:rPr>
            <w:noProof/>
            <w:webHidden/>
          </w:rPr>
        </w:r>
        <w:r>
          <w:rPr>
            <w:noProof/>
            <w:webHidden/>
          </w:rPr>
          <w:fldChar w:fldCharType="separate"/>
        </w:r>
        <w:r w:rsidR="004019FB">
          <w:rPr>
            <w:noProof/>
            <w:webHidden/>
          </w:rPr>
          <w:t>28</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70" w:history="1">
        <w:r w:rsidR="004019FB">
          <w:rPr>
            <w:rStyle w:val="Hyperlink"/>
            <w:noProof/>
            <w:szCs w:val="22"/>
          </w:rPr>
          <w:t>Article 14.2. Causes valides de résiliation du contrat par la Collectivité Territoriale</w:t>
        </w:r>
        <w:r w:rsidR="004019FB">
          <w:rPr>
            <w:noProof/>
            <w:webHidden/>
          </w:rPr>
          <w:tab/>
        </w:r>
        <w:r>
          <w:rPr>
            <w:noProof/>
            <w:webHidden/>
          </w:rPr>
          <w:fldChar w:fldCharType="begin"/>
        </w:r>
        <w:r w:rsidR="004019FB">
          <w:rPr>
            <w:noProof/>
            <w:webHidden/>
          </w:rPr>
          <w:instrText xml:space="preserve"> PAGEREF _Toc119316370 \h </w:instrText>
        </w:r>
        <w:r>
          <w:rPr>
            <w:noProof/>
            <w:webHidden/>
          </w:rPr>
        </w:r>
        <w:r>
          <w:rPr>
            <w:noProof/>
            <w:webHidden/>
          </w:rPr>
          <w:fldChar w:fldCharType="separate"/>
        </w:r>
        <w:r w:rsidR="004019FB">
          <w:rPr>
            <w:noProof/>
            <w:webHidden/>
          </w:rPr>
          <w:t>28</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71" w:history="1">
        <w:r w:rsidR="004019FB">
          <w:rPr>
            <w:rStyle w:val="Hyperlink"/>
            <w:noProof/>
            <w:szCs w:val="22"/>
          </w:rPr>
          <w:t>Article 14.3. Causes valides de résiliation du Contrat par le Délégataire</w:t>
        </w:r>
        <w:r w:rsidR="004019FB">
          <w:rPr>
            <w:noProof/>
            <w:webHidden/>
          </w:rPr>
          <w:tab/>
        </w:r>
        <w:r>
          <w:rPr>
            <w:noProof/>
            <w:webHidden/>
          </w:rPr>
          <w:fldChar w:fldCharType="begin"/>
        </w:r>
        <w:r w:rsidR="004019FB">
          <w:rPr>
            <w:noProof/>
            <w:webHidden/>
          </w:rPr>
          <w:instrText xml:space="preserve"> PAGEREF _Toc119316371 \h </w:instrText>
        </w:r>
        <w:r>
          <w:rPr>
            <w:noProof/>
            <w:webHidden/>
          </w:rPr>
        </w:r>
        <w:r>
          <w:rPr>
            <w:noProof/>
            <w:webHidden/>
          </w:rPr>
          <w:fldChar w:fldCharType="separate"/>
        </w:r>
        <w:r w:rsidR="004019FB">
          <w:rPr>
            <w:noProof/>
            <w:webHidden/>
          </w:rPr>
          <w:t>28</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72" w:history="1">
        <w:r w:rsidR="004019FB">
          <w:rPr>
            <w:rStyle w:val="Hyperlink"/>
            <w:noProof/>
            <w:szCs w:val="22"/>
          </w:rPr>
          <w:t>Article 14.4. Obligations du Délégataire lors de l’expiration du Contrat</w:t>
        </w:r>
        <w:r w:rsidR="004019FB">
          <w:rPr>
            <w:noProof/>
            <w:webHidden/>
          </w:rPr>
          <w:tab/>
        </w:r>
        <w:r>
          <w:rPr>
            <w:noProof/>
            <w:webHidden/>
          </w:rPr>
          <w:fldChar w:fldCharType="begin"/>
        </w:r>
        <w:r w:rsidR="004019FB">
          <w:rPr>
            <w:noProof/>
            <w:webHidden/>
          </w:rPr>
          <w:instrText xml:space="preserve"> PAGEREF _Toc119316372 \h </w:instrText>
        </w:r>
        <w:r>
          <w:rPr>
            <w:noProof/>
            <w:webHidden/>
          </w:rPr>
        </w:r>
        <w:r>
          <w:rPr>
            <w:noProof/>
            <w:webHidden/>
          </w:rPr>
          <w:fldChar w:fldCharType="separate"/>
        </w:r>
        <w:r w:rsidR="004019FB">
          <w:rPr>
            <w:noProof/>
            <w:webHidden/>
          </w:rPr>
          <w:t>28</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73" w:history="1">
        <w:r w:rsidR="004019FB">
          <w:rPr>
            <w:rStyle w:val="Hyperlink"/>
            <w:noProof/>
            <w:szCs w:val="22"/>
          </w:rPr>
          <w:t>Article 15. Résiliation pour force majeure</w:t>
        </w:r>
        <w:r w:rsidR="004019FB">
          <w:rPr>
            <w:noProof/>
            <w:webHidden/>
          </w:rPr>
          <w:tab/>
        </w:r>
        <w:r>
          <w:rPr>
            <w:noProof/>
            <w:webHidden/>
          </w:rPr>
          <w:fldChar w:fldCharType="begin"/>
        </w:r>
        <w:r w:rsidR="004019FB">
          <w:rPr>
            <w:noProof/>
            <w:webHidden/>
          </w:rPr>
          <w:instrText xml:space="preserve"> PAGEREF _Toc119316373 \h </w:instrText>
        </w:r>
        <w:r>
          <w:rPr>
            <w:noProof/>
            <w:webHidden/>
          </w:rPr>
        </w:r>
        <w:r>
          <w:rPr>
            <w:noProof/>
            <w:webHidden/>
          </w:rPr>
          <w:fldChar w:fldCharType="separate"/>
        </w:r>
        <w:r w:rsidR="004019FB">
          <w:rPr>
            <w:noProof/>
            <w:webHidden/>
          </w:rPr>
          <w:t>29</w:t>
        </w:r>
        <w:r>
          <w:rPr>
            <w:noProof/>
            <w:webHidden/>
          </w:rPr>
          <w:fldChar w:fldCharType="end"/>
        </w:r>
      </w:hyperlink>
    </w:p>
    <w:p w:rsidR="004019FB" w:rsidRDefault="00C41EEF">
      <w:pPr>
        <w:pStyle w:val="TOC1"/>
        <w:tabs>
          <w:tab w:val="right" w:pos="9060"/>
        </w:tabs>
        <w:rPr>
          <w:rFonts w:ascii="Times New Roman" w:hAnsi="Times New Roman"/>
          <w:noProof/>
          <w:sz w:val="24"/>
          <w:lang w:val="nl-NL" w:eastAsia="nl-NL"/>
        </w:rPr>
      </w:pPr>
      <w:hyperlink w:anchor="_Toc119316374" w:history="1">
        <w:r w:rsidR="004019FB">
          <w:rPr>
            <w:rStyle w:val="Hyperlink"/>
            <w:noProof/>
            <w:szCs w:val="22"/>
          </w:rPr>
          <w:t>TITRE III. OBLIGATIONS DU DELEGATAIRE</w:t>
        </w:r>
        <w:r w:rsidR="004019FB">
          <w:rPr>
            <w:noProof/>
            <w:webHidden/>
          </w:rPr>
          <w:tab/>
        </w:r>
        <w:r>
          <w:rPr>
            <w:noProof/>
            <w:webHidden/>
          </w:rPr>
          <w:fldChar w:fldCharType="begin"/>
        </w:r>
        <w:r w:rsidR="004019FB">
          <w:rPr>
            <w:noProof/>
            <w:webHidden/>
          </w:rPr>
          <w:instrText xml:space="preserve"> PAGEREF _Toc119316374 \h </w:instrText>
        </w:r>
        <w:r>
          <w:rPr>
            <w:noProof/>
            <w:webHidden/>
          </w:rPr>
        </w:r>
        <w:r>
          <w:rPr>
            <w:noProof/>
            <w:webHidden/>
          </w:rPr>
          <w:fldChar w:fldCharType="separate"/>
        </w:r>
        <w:r w:rsidR="004019FB">
          <w:rPr>
            <w:noProof/>
            <w:webHidden/>
          </w:rPr>
          <w:t>29</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75" w:history="1">
        <w:r w:rsidR="004019FB">
          <w:rPr>
            <w:rStyle w:val="Hyperlink"/>
            <w:noProof/>
            <w:szCs w:val="22"/>
          </w:rPr>
          <w:t>Article 16. Rôle du Délégataire</w:t>
        </w:r>
        <w:r w:rsidR="004019FB">
          <w:rPr>
            <w:noProof/>
            <w:webHidden/>
          </w:rPr>
          <w:tab/>
        </w:r>
        <w:r>
          <w:rPr>
            <w:noProof/>
            <w:webHidden/>
          </w:rPr>
          <w:fldChar w:fldCharType="begin"/>
        </w:r>
        <w:r w:rsidR="004019FB">
          <w:rPr>
            <w:noProof/>
            <w:webHidden/>
          </w:rPr>
          <w:instrText xml:space="preserve"> PAGEREF _Toc119316375 \h </w:instrText>
        </w:r>
        <w:r>
          <w:rPr>
            <w:noProof/>
            <w:webHidden/>
          </w:rPr>
        </w:r>
        <w:r>
          <w:rPr>
            <w:noProof/>
            <w:webHidden/>
          </w:rPr>
          <w:fldChar w:fldCharType="separate"/>
        </w:r>
        <w:r w:rsidR="004019FB">
          <w:rPr>
            <w:noProof/>
            <w:webHidden/>
          </w:rPr>
          <w:t>29</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76" w:history="1">
        <w:r w:rsidR="004019FB">
          <w:rPr>
            <w:rStyle w:val="Hyperlink"/>
            <w:noProof/>
            <w:szCs w:val="22"/>
          </w:rPr>
          <w:t>Article 17. Exploitation technique de la Mini-AEP</w:t>
        </w:r>
        <w:r w:rsidR="004019FB">
          <w:rPr>
            <w:noProof/>
            <w:webHidden/>
          </w:rPr>
          <w:tab/>
        </w:r>
        <w:r>
          <w:rPr>
            <w:noProof/>
            <w:webHidden/>
          </w:rPr>
          <w:fldChar w:fldCharType="begin"/>
        </w:r>
        <w:r w:rsidR="004019FB">
          <w:rPr>
            <w:noProof/>
            <w:webHidden/>
          </w:rPr>
          <w:instrText xml:space="preserve"> PAGEREF _Toc119316376 \h </w:instrText>
        </w:r>
        <w:r>
          <w:rPr>
            <w:noProof/>
            <w:webHidden/>
          </w:rPr>
        </w:r>
        <w:r>
          <w:rPr>
            <w:noProof/>
            <w:webHidden/>
          </w:rPr>
          <w:fldChar w:fldCharType="separate"/>
        </w:r>
        <w:r w:rsidR="004019FB">
          <w:rPr>
            <w:noProof/>
            <w:webHidden/>
          </w:rPr>
          <w:t>29</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77" w:history="1">
        <w:r w:rsidR="004019FB">
          <w:rPr>
            <w:rStyle w:val="Hyperlink"/>
            <w:noProof/>
            <w:szCs w:val="22"/>
          </w:rPr>
          <w:t>Article 17.1. Entretien du forage</w:t>
        </w:r>
        <w:r w:rsidR="004019FB">
          <w:rPr>
            <w:noProof/>
            <w:webHidden/>
          </w:rPr>
          <w:tab/>
        </w:r>
        <w:r>
          <w:rPr>
            <w:noProof/>
            <w:webHidden/>
          </w:rPr>
          <w:fldChar w:fldCharType="begin"/>
        </w:r>
        <w:r w:rsidR="004019FB">
          <w:rPr>
            <w:noProof/>
            <w:webHidden/>
          </w:rPr>
          <w:instrText xml:space="preserve"> PAGEREF _Toc119316377 \h </w:instrText>
        </w:r>
        <w:r>
          <w:rPr>
            <w:noProof/>
            <w:webHidden/>
          </w:rPr>
        </w:r>
        <w:r>
          <w:rPr>
            <w:noProof/>
            <w:webHidden/>
          </w:rPr>
          <w:fldChar w:fldCharType="separate"/>
        </w:r>
        <w:r w:rsidR="004019FB">
          <w:rPr>
            <w:noProof/>
            <w:webHidden/>
          </w:rPr>
          <w:t>29</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78" w:history="1">
        <w:r w:rsidR="004019FB">
          <w:rPr>
            <w:rStyle w:val="Hyperlink"/>
            <w:noProof/>
            <w:szCs w:val="22"/>
          </w:rPr>
          <w:t>Article 17.2. Maintenance de l’Infrastructure autre que le forage</w:t>
        </w:r>
        <w:r w:rsidR="004019FB">
          <w:rPr>
            <w:noProof/>
            <w:webHidden/>
          </w:rPr>
          <w:tab/>
        </w:r>
        <w:r>
          <w:rPr>
            <w:noProof/>
            <w:webHidden/>
          </w:rPr>
          <w:fldChar w:fldCharType="begin"/>
        </w:r>
        <w:r w:rsidR="004019FB">
          <w:rPr>
            <w:noProof/>
            <w:webHidden/>
          </w:rPr>
          <w:instrText xml:space="preserve"> PAGEREF _Toc119316378 \h </w:instrText>
        </w:r>
        <w:r>
          <w:rPr>
            <w:noProof/>
            <w:webHidden/>
          </w:rPr>
        </w:r>
        <w:r>
          <w:rPr>
            <w:noProof/>
            <w:webHidden/>
          </w:rPr>
          <w:fldChar w:fldCharType="separate"/>
        </w:r>
        <w:r w:rsidR="004019FB">
          <w:rPr>
            <w:noProof/>
            <w:webHidden/>
          </w:rPr>
          <w:t>30</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79" w:history="1">
        <w:r w:rsidR="004019FB">
          <w:rPr>
            <w:rStyle w:val="Hyperlink"/>
            <w:noProof/>
            <w:szCs w:val="22"/>
          </w:rPr>
          <w:t>Article 17.3. Constat de panne et délai de réparation</w:t>
        </w:r>
        <w:r w:rsidR="004019FB">
          <w:rPr>
            <w:noProof/>
            <w:webHidden/>
          </w:rPr>
          <w:tab/>
        </w:r>
        <w:r>
          <w:rPr>
            <w:noProof/>
            <w:webHidden/>
          </w:rPr>
          <w:fldChar w:fldCharType="begin"/>
        </w:r>
        <w:r w:rsidR="004019FB">
          <w:rPr>
            <w:noProof/>
            <w:webHidden/>
          </w:rPr>
          <w:instrText xml:space="preserve"> PAGEREF _Toc119316379 \h </w:instrText>
        </w:r>
        <w:r>
          <w:rPr>
            <w:noProof/>
            <w:webHidden/>
          </w:rPr>
        </w:r>
        <w:r>
          <w:rPr>
            <w:noProof/>
            <w:webHidden/>
          </w:rPr>
          <w:fldChar w:fldCharType="separate"/>
        </w:r>
        <w:r w:rsidR="004019FB">
          <w:rPr>
            <w:noProof/>
            <w:webHidden/>
          </w:rPr>
          <w:t>30</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80" w:history="1">
        <w:r w:rsidR="004019FB">
          <w:rPr>
            <w:rStyle w:val="Hyperlink"/>
            <w:noProof/>
            <w:szCs w:val="22"/>
          </w:rPr>
          <w:t>Article 18. Distribution d’une eau potable aux usagers de la Mini-AEP</w:t>
        </w:r>
        <w:r w:rsidR="004019FB">
          <w:rPr>
            <w:noProof/>
            <w:webHidden/>
          </w:rPr>
          <w:tab/>
        </w:r>
        <w:r>
          <w:rPr>
            <w:noProof/>
            <w:webHidden/>
          </w:rPr>
          <w:fldChar w:fldCharType="begin"/>
        </w:r>
        <w:r w:rsidR="004019FB">
          <w:rPr>
            <w:noProof/>
            <w:webHidden/>
          </w:rPr>
          <w:instrText xml:space="preserve"> PAGEREF _Toc119316380 \h </w:instrText>
        </w:r>
        <w:r>
          <w:rPr>
            <w:noProof/>
            <w:webHidden/>
          </w:rPr>
        </w:r>
        <w:r>
          <w:rPr>
            <w:noProof/>
            <w:webHidden/>
          </w:rPr>
          <w:fldChar w:fldCharType="separate"/>
        </w:r>
        <w:r w:rsidR="004019FB">
          <w:rPr>
            <w:noProof/>
            <w:webHidden/>
          </w:rPr>
          <w:t>30</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81" w:history="1">
        <w:r w:rsidR="004019FB">
          <w:rPr>
            <w:rStyle w:val="Hyperlink"/>
            <w:noProof/>
            <w:szCs w:val="22"/>
          </w:rPr>
          <w:t>Article 19. Bonnes relations du Délégataire avec les consommateurs</w:t>
        </w:r>
        <w:r w:rsidR="004019FB">
          <w:rPr>
            <w:noProof/>
            <w:webHidden/>
          </w:rPr>
          <w:tab/>
        </w:r>
        <w:r>
          <w:rPr>
            <w:noProof/>
            <w:webHidden/>
          </w:rPr>
          <w:fldChar w:fldCharType="begin"/>
        </w:r>
        <w:r w:rsidR="004019FB">
          <w:rPr>
            <w:noProof/>
            <w:webHidden/>
          </w:rPr>
          <w:instrText xml:space="preserve"> PAGEREF _Toc119316381 \h </w:instrText>
        </w:r>
        <w:r>
          <w:rPr>
            <w:noProof/>
            <w:webHidden/>
          </w:rPr>
        </w:r>
        <w:r>
          <w:rPr>
            <w:noProof/>
            <w:webHidden/>
          </w:rPr>
          <w:fldChar w:fldCharType="separate"/>
        </w:r>
        <w:r w:rsidR="004019FB">
          <w:rPr>
            <w:noProof/>
            <w:webHidden/>
          </w:rPr>
          <w:t>31</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82" w:history="1">
        <w:r w:rsidR="004019FB">
          <w:rPr>
            <w:rStyle w:val="Hyperlink"/>
            <w:noProof/>
            <w:szCs w:val="22"/>
          </w:rPr>
          <w:t>Article 20. Obligations du Délégataire en matière de tenue des documents</w:t>
        </w:r>
        <w:r w:rsidR="004019FB">
          <w:rPr>
            <w:noProof/>
            <w:webHidden/>
          </w:rPr>
          <w:tab/>
        </w:r>
        <w:r>
          <w:rPr>
            <w:noProof/>
            <w:webHidden/>
          </w:rPr>
          <w:fldChar w:fldCharType="begin"/>
        </w:r>
        <w:r w:rsidR="004019FB">
          <w:rPr>
            <w:noProof/>
            <w:webHidden/>
          </w:rPr>
          <w:instrText xml:space="preserve"> PAGEREF _Toc119316382 \h </w:instrText>
        </w:r>
        <w:r>
          <w:rPr>
            <w:noProof/>
            <w:webHidden/>
          </w:rPr>
        </w:r>
        <w:r>
          <w:rPr>
            <w:noProof/>
            <w:webHidden/>
          </w:rPr>
          <w:fldChar w:fldCharType="separate"/>
        </w:r>
        <w:r w:rsidR="004019FB">
          <w:rPr>
            <w:noProof/>
            <w:webHidden/>
          </w:rPr>
          <w:t>31</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83" w:history="1">
        <w:r w:rsidR="004019FB">
          <w:rPr>
            <w:rStyle w:val="Hyperlink"/>
            <w:noProof/>
            <w:szCs w:val="22"/>
          </w:rPr>
          <w:t>Article 20.1. Concernant les points de distribution</w:t>
        </w:r>
        <w:r w:rsidR="004019FB">
          <w:rPr>
            <w:noProof/>
            <w:webHidden/>
          </w:rPr>
          <w:tab/>
        </w:r>
        <w:r>
          <w:rPr>
            <w:noProof/>
            <w:webHidden/>
          </w:rPr>
          <w:fldChar w:fldCharType="begin"/>
        </w:r>
        <w:r w:rsidR="004019FB">
          <w:rPr>
            <w:noProof/>
            <w:webHidden/>
          </w:rPr>
          <w:instrText xml:space="preserve"> PAGEREF _Toc119316383 \h </w:instrText>
        </w:r>
        <w:r>
          <w:rPr>
            <w:noProof/>
            <w:webHidden/>
          </w:rPr>
        </w:r>
        <w:r>
          <w:rPr>
            <w:noProof/>
            <w:webHidden/>
          </w:rPr>
          <w:fldChar w:fldCharType="separate"/>
        </w:r>
        <w:r w:rsidR="004019FB">
          <w:rPr>
            <w:noProof/>
            <w:webHidden/>
          </w:rPr>
          <w:t>31</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84" w:history="1">
        <w:r w:rsidR="004019FB">
          <w:rPr>
            <w:rStyle w:val="Hyperlink"/>
            <w:noProof/>
            <w:szCs w:val="22"/>
          </w:rPr>
          <w:t>Article 20.2. Concernant l’Entretien</w:t>
        </w:r>
        <w:r w:rsidR="004019FB">
          <w:rPr>
            <w:noProof/>
            <w:webHidden/>
          </w:rPr>
          <w:tab/>
        </w:r>
        <w:r>
          <w:rPr>
            <w:noProof/>
            <w:webHidden/>
          </w:rPr>
          <w:fldChar w:fldCharType="begin"/>
        </w:r>
        <w:r w:rsidR="004019FB">
          <w:rPr>
            <w:noProof/>
            <w:webHidden/>
          </w:rPr>
          <w:instrText xml:space="preserve"> PAGEREF _Toc119316384 \h </w:instrText>
        </w:r>
        <w:r>
          <w:rPr>
            <w:noProof/>
            <w:webHidden/>
          </w:rPr>
        </w:r>
        <w:r>
          <w:rPr>
            <w:noProof/>
            <w:webHidden/>
          </w:rPr>
          <w:fldChar w:fldCharType="separate"/>
        </w:r>
        <w:r w:rsidR="004019FB">
          <w:rPr>
            <w:noProof/>
            <w:webHidden/>
          </w:rPr>
          <w:t>32</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85" w:history="1">
        <w:r w:rsidR="004019FB">
          <w:rPr>
            <w:rStyle w:val="Hyperlink"/>
            <w:noProof/>
            <w:szCs w:val="22"/>
          </w:rPr>
          <w:t>Article 20.3. Concernant les dépenses/recettes</w:t>
        </w:r>
        <w:r w:rsidR="004019FB">
          <w:rPr>
            <w:noProof/>
            <w:webHidden/>
          </w:rPr>
          <w:tab/>
        </w:r>
        <w:r>
          <w:rPr>
            <w:noProof/>
            <w:webHidden/>
          </w:rPr>
          <w:fldChar w:fldCharType="begin"/>
        </w:r>
        <w:r w:rsidR="004019FB">
          <w:rPr>
            <w:noProof/>
            <w:webHidden/>
          </w:rPr>
          <w:instrText xml:space="preserve"> PAGEREF _Toc119316385 \h </w:instrText>
        </w:r>
        <w:r>
          <w:rPr>
            <w:noProof/>
            <w:webHidden/>
          </w:rPr>
        </w:r>
        <w:r>
          <w:rPr>
            <w:noProof/>
            <w:webHidden/>
          </w:rPr>
          <w:fldChar w:fldCharType="separate"/>
        </w:r>
        <w:r w:rsidR="004019FB">
          <w:rPr>
            <w:noProof/>
            <w:webHidden/>
          </w:rPr>
          <w:t>32</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86" w:history="1">
        <w:r w:rsidR="004019FB">
          <w:rPr>
            <w:rStyle w:val="Hyperlink"/>
            <w:noProof/>
            <w:szCs w:val="22"/>
          </w:rPr>
          <w:t>Article 21. Obligations du Délégataire en matière de compte-rendu</w:t>
        </w:r>
        <w:r w:rsidR="004019FB">
          <w:rPr>
            <w:noProof/>
            <w:webHidden/>
          </w:rPr>
          <w:tab/>
        </w:r>
        <w:r>
          <w:rPr>
            <w:noProof/>
            <w:webHidden/>
          </w:rPr>
          <w:fldChar w:fldCharType="begin"/>
        </w:r>
        <w:r w:rsidR="004019FB">
          <w:rPr>
            <w:noProof/>
            <w:webHidden/>
          </w:rPr>
          <w:instrText xml:space="preserve"> PAGEREF _Toc119316386 \h </w:instrText>
        </w:r>
        <w:r>
          <w:rPr>
            <w:noProof/>
            <w:webHidden/>
          </w:rPr>
        </w:r>
        <w:r>
          <w:rPr>
            <w:noProof/>
            <w:webHidden/>
          </w:rPr>
          <w:fldChar w:fldCharType="separate"/>
        </w:r>
        <w:r w:rsidR="004019FB">
          <w:rPr>
            <w:noProof/>
            <w:webHidden/>
          </w:rPr>
          <w:t>32</w:t>
        </w:r>
        <w:r>
          <w:rPr>
            <w:noProof/>
            <w:webHidden/>
          </w:rPr>
          <w:fldChar w:fldCharType="end"/>
        </w:r>
      </w:hyperlink>
    </w:p>
    <w:p w:rsidR="004019FB" w:rsidRDefault="00C41EEF">
      <w:pPr>
        <w:pStyle w:val="TOC1"/>
        <w:tabs>
          <w:tab w:val="right" w:pos="9060"/>
        </w:tabs>
        <w:rPr>
          <w:rFonts w:ascii="Times New Roman" w:hAnsi="Times New Roman"/>
          <w:noProof/>
          <w:sz w:val="24"/>
          <w:lang w:val="nl-NL" w:eastAsia="nl-NL"/>
        </w:rPr>
      </w:pPr>
      <w:hyperlink w:anchor="_Toc119316387" w:history="1">
        <w:r w:rsidR="004019FB">
          <w:rPr>
            <w:rStyle w:val="Hyperlink"/>
            <w:noProof/>
            <w:szCs w:val="22"/>
          </w:rPr>
          <w:t>TITRE IV. OBLIGATIONS RESPECTIVES DE L’ASSOCIATION, DE LA COLLECTIVITE TERRITORIALE ET DU MINISTERE EN CHARGE DE L’HYDRAULIQUE</w:t>
        </w:r>
        <w:r w:rsidR="004019FB">
          <w:rPr>
            <w:noProof/>
            <w:webHidden/>
          </w:rPr>
          <w:tab/>
        </w:r>
        <w:r>
          <w:rPr>
            <w:noProof/>
            <w:webHidden/>
          </w:rPr>
          <w:fldChar w:fldCharType="begin"/>
        </w:r>
        <w:r w:rsidR="004019FB">
          <w:rPr>
            <w:noProof/>
            <w:webHidden/>
          </w:rPr>
          <w:instrText xml:space="preserve"> PAGEREF _Toc119316387 \h </w:instrText>
        </w:r>
        <w:r>
          <w:rPr>
            <w:noProof/>
            <w:webHidden/>
          </w:rPr>
        </w:r>
        <w:r>
          <w:rPr>
            <w:noProof/>
            <w:webHidden/>
          </w:rPr>
          <w:fldChar w:fldCharType="separate"/>
        </w:r>
        <w:r w:rsidR="004019FB">
          <w:rPr>
            <w:noProof/>
            <w:webHidden/>
          </w:rPr>
          <w:t>33</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88" w:history="1">
        <w:r w:rsidR="004019FB">
          <w:rPr>
            <w:rStyle w:val="Hyperlink"/>
            <w:noProof/>
            <w:szCs w:val="22"/>
          </w:rPr>
          <w:t>Article 22. Obligations de l’Association</w:t>
        </w:r>
        <w:r w:rsidR="004019FB">
          <w:rPr>
            <w:noProof/>
            <w:webHidden/>
          </w:rPr>
          <w:tab/>
        </w:r>
        <w:r>
          <w:rPr>
            <w:noProof/>
            <w:webHidden/>
          </w:rPr>
          <w:fldChar w:fldCharType="begin"/>
        </w:r>
        <w:r w:rsidR="004019FB">
          <w:rPr>
            <w:noProof/>
            <w:webHidden/>
          </w:rPr>
          <w:instrText xml:space="preserve"> PAGEREF _Toc119316388 \h </w:instrText>
        </w:r>
        <w:r>
          <w:rPr>
            <w:noProof/>
            <w:webHidden/>
          </w:rPr>
        </w:r>
        <w:r>
          <w:rPr>
            <w:noProof/>
            <w:webHidden/>
          </w:rPr>
          <w:fldChar w:fldCharType="separate"/>
        </w:r>
        <w:r w:rsidR="004019FB">
          <w:rPr>
            <w:noProof/>
            <w:webHidden/>
          </w:rPr>
          <w:t>33</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89" w:history="1">
        <w:r w:rsidR="004019FB">
          <w:rPr>
            <w:rStyle w:val="Hyperlink"/>
            <w:noProof/>
            <w:szCs w:val="22"/>
          </w:rPr>
          <w:t>Article 23. Obligations de la Collectivités Territoriale</w:t>
        </w:r>
        <w:r w:rsidR="004019FB">
          <w:rPr>
            <w:noProof/>
            <w:webHidden/>
          </w:rPr>
          <w:tab/>
        </w:r>
        <w:r>
          <w:rPr>
            <w:noProof/>
            <w:webHidden/>
          </w:rPr>
          <w:fldChar w:fldCharType="begin"/>
        </w:r>
        <w:r w:rsidR="004019FB">
          <w:rPr>
            <w:noProof/>
            <w:webHidden/>
          </w:rPr>
          <w:instrText xml:space="preserve"> PAGEREF _Toc119316389 \h </w:instrText>
        </w:r>
        <w:r>
          <w:rPr>
            <w:noProof/>
            <w:webHidden/>
          </w:rPr>
        </w:r>
        <w:r>
          <w:rPr>
            <w:noProof/>
            <w:webHidden/>
          </w:rPr>
          <w:fldChar w:fldCharType="separate"/>
        </w:r>
        <w:r w:rsidR="004019FB">
          <w:rPr>
            <w:noProof/>
            <w:webHidden/>
          </w:rPr>
          <w:t>33</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90" w:history="1">
        <w:r w:rsidR="004019FB">
          <w:rPr>
            <w:rStyle w:val="Hyperlink"/>
            <w:noProof/>
            <w:szCs w:val="22"/>
          </w:rPr>
          <w:t>Article 24. Obligations du Ministère en Charge de l’Hydraulique</w:t>
        </w:r>
        <w:r w:rsidR="004019FB">
          <w:rPr>
            <w:noProof/>
            <w:webHidden/>
          </w:rPr>
          <w:tab/>
        </w:r>
        <w:r>
          <w:rPr>
            <w:noProof/>
            <w:webHidden/>
          </w:rPr>
          <w:fldChar w:fldCharType="begin"/>
        </w:r>
        <w:r w:rsidR="004019FB">
          <w:rPr>
            <w:noProof/>
            <w:webHidden/>
          </w:rPr>
          <w:instrText xml:space="preserve"> PAGEREF _Toc119316390 \h </w:instrText>
        </w:r>
        <w:r>
          <w:rPr>
            <w:noProof/>
            <w:webHidden/>
          </w:rPr>
        </w:r>
        <w:r>
          <w:rPr>
            <w:noProof/>
            <w:webHidden/>
          </w:rPr>
          <w:fldChar w:fldCharType="separate"/>
        </w:r>
        <w:r w:rsidR="004019FB">
          <w:rPr>
            <w:noProof/>
            <w:webHidden/>
          </w:rPr>
          <w:t>33</w:t>
        </w:r>
        <w:r>
          <w:rPr>
            <w:noProof/>
            <w:webHidden/>
          </w:rPr>
          <w:fldChar w:fldCharType="end"/>
        </w:r>
      </w:hyperlink>
    </w:p>
    <w:p w:rsidR="004019FB" w:rsidRDefault="00C41EEF">
      <w:pPr>
        <w:pStyle w:val="TOC1"/>
        <w:tabs>
          <w:tab w:val="right" w:pos="9060"/>
        </w:tabs>
        <w:rPr>
          <w:rFonts w:ascii="Times New Roman" w:hAnsi="Times New Roman"/>
          <w:noProof/>
          <w:sz w:val="24"/>
          <w:lang w:val="nl-NL" w:eastAsia="nl-NL"/>
        </w:rPr>
      </w:pPr>
      <w:hyperlink w:anchor="_Toc119316391" w:history="1">
        <w:r w:rsidR="004019FB">
          <w:rPr>
            <w:rStyle w:val="Hyperlink"/>
            <w:noProof/>
            <w:szCs w:val="22"/>
          </w:rPr>
          <w:t>TITRE V. DISPOSITIONS FINANCIERES</w:t>
        </w:r>
        <w:r w:rsidR="004019FB">
          <w:rPr>
            <w:noProof/>
            <w:webHidden/>
          </w:rPr>
          <w:tab/>
        </w:r>
        <w:r>
          <w:rPr>
            <w:noProof/>
            <w:webHidden/>
          </w:rPr>
          <w:fldChar w:fldCharType="begin"/>
        </w:r>
        <w:r w:rsidR="004019FB">
          <w:rPr>
            <w:noProof/>
            <w:webHidden/>
          </w:rPr>
          <w:instrText xml:space="preserve"> PAGEREF _Toc119316391 \h </w:instrText>
        </w:r>
        <w:r>
          <w:rPr>
            <w:noProof/>
            <w:webHidden/>
          </w:rPr>
        </w:r>
        <w:r>
          <w:rPr>
            <w:noProof/>
            <w:webHidden/>
          </w:rPr>
          <w:fldChar w:fldCharType="separate"/>
        </w:r>
        <w:r w:rsidR="004019FB">
          <w:rPr>
            <w:noProof/>
            <w:webHidden/>
          </w:rPr>
          <w:t>34</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92" w:history="1">
        <w:r w:rsidR="004019FB">
          <w:rPr>
            <w:rStyle w:val="Hyperlink"/>
            <w:noProof/>
            <w:szCs w:val="22"/>
          </w:rPr>
          <w:t>Article 25. Procédures budgétaires</w:t>
        </w:r>
        <w:r w:rsidR="004019FB">
          <w:rPr>
            <w:noProof/>
            <w:webHidden/>
          </w:rPr>
          <w:tab/>
        </w:r>
        <w:r>
          <w:rPr>
            <w:noProof/>
            <w:webHidden/>
          </w:rPr>
          <w:fldChar w:fldCharType="begin"/>
        </w:r>
        <w:r w:rsidR="004019FB">
          <w:rPr>
            <w:noProof/>
            <w:webHidden/>
          </w:rPr>
          <w:instrText xml:space="preserve"> PAGEREF _Toc119316392 \h </w:instrText>
        </w:r>
        <w:r>
          <w:rPr>
            <w:noProof/>
            <w:webHidden/>
          </w:rPr>
        </w:r>
        <w:r>
          <w:rPr>
            <w:noProof/>
            <w:webHidden/>
          </w:rPr>
          <w:fldChar w:fldCharType="separate"/>
        </w:r>
        <w:r w:rsidR="004019FB">
          <w:rPr>
            <w:noProof/>
            <w:webHidden/>
          </w:rPr>
          <w:t>34</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93" w:history="1">
        <w:r w:rsidR="004019FB">
          <w:rPr>
            <w:rStyle w:val="Hyperlink"/>
            <w:noProof/>
            <w:szCs w:val="22"/>
          </w:rPr>
          <w:t>Article 26. Tarifs de vente d’eau</w:t>
        </w:r>
        <w:r w:rsidR="004019FB">
          <w:rPr>
            <w:noProof/>
            <w:webHidden/>
          </w:rPr>
          <w:tab/>
        </w:r>
        <w:r>
          <w:rPr>
            <w:noProof/>
            <w:webHidden/>
          </w:rPr>
          <w:fldChar w:fldCharType="begin"/>
        </w:r>
        <w:r w:rsidR="004019FB">
          <w:rPr>
            <w:noProof/>
            <w:webHidden/>
          </w:rPr>
          <w:instrText xml:space="preserve"> PAGEREF _Toc119316393 \h </w:instrText>
        </w:r>
        <w:r>
          <w:rPr>
            <w:noProof/>
            <w:webHidden/>
          </w:rPr>
        </w:r>
        <w:r>
          <w:rPr>
            <w:noProof/>
            <w:webHidden/>
          </w:rPr>
          <w:fldChar w:fldCharType="separate"/>
        </w:r>
        <w:r w:rsidR="004019FB">
          <w:rPr>
            <w:noProof/>
            <w:webHidden/>
          </w:rPr>
          <w:t>34</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94" w:history="1">
        <w:r w:rsidR="004019FB">
          <w:rPr>
            <w:rStyle w:val="Hyperlink"/>
            <w:noProof/>
            <w:szCs w:val="22"/>
          </w:rPr>
          <w:t>Article 26.1. Principes généraux</w:t>
        </w:r>
        <w:r w:rsidR="004019FB">
          <w:rPr>
            <w:noProof/>
            <w:webHidden/>
          </w:rPr>
          <w:tab/>
        </w:r>
        <w:r>
          <w:rPr>
            <w:noProof/>
            <w:webHidden/>
          </w:rPr>
          <w:fldChar w:fldCharType="begin"/>
        </w:r>
        <w:r w:rsidR="004019FB">
          <w:rPr>
            <w:noProof/>
            <w:webHidden/>
          </w:rPr>
          <w:instrText xml:space="preserve"> PAGEREF _Toc119316394 \h </w:instrText>
        </w:r>
        <w:r>
          <w:rPr>
            <w:noProof/>
            <w:webHidden/>
          </w:rPr>
        </w:r>
        <w:r>
          <w:rPr>
            <w:noProof/>
            <w:webHidden/>
          </w:rPr>
          <w:fldChar w:fldCharType="separate"/>
        </w:r>
        <w:r w:rsidR="004019FB">
          <w:rPr>
            <w:noProof/>
            <w:webHidden/>
          </w:rPr>
          <w:t>34</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95" w:history="1">
        <w:r w:rsidR="004019FB">
          <w:rPr>
            <w:rStyle w:val="Hyperlink"/>
            <w:noProof/>
            <w:szCs w:val="22"/>
          </w:rPr>
          <w:t>Article 26.2. Bornes-fontaines</w:t>
        </w:r>
        <w:r w:rsidR="004019FB">
          <w:rPr>
            <w:noProof/>
            <w:webHidden/>
          </w:rPr>
          <w:tab/>
        </w:r>
        <w:r>
          <w:rPr>
            <w:noProof/>
            <w:webHidden/>
          </w:rPr>
          <w:fldChar w:fldCharType="begin"/>
        </w:r>
        <w:r w:rsidR="004019FB">
          <w:rPr>
            <w:noProof/>
            <w:webHidden/>
          </w:rPr>
          <w:instrText xml:space="preserve"> PAGEREF _Toc119316395 \h </w:instrText>
        </w:r>
        <w:r>
          <w:rPr>
            <w:noProof/>
            <w:webHidden/>
          </w:rPr>
        </w:r>
        <w:r>
          <w:rPr>
            <w:noProof/>
            <w:webHidden/>
          </w:rPr>
          <w:fldChar w:fldCharType="separate"/>
        </w:r>
        <w:r w:rsidR="004019FB">
          <w:rPr>
            <w:noProof/>
            <w:webHidden/>
          </w:rPr>
          <w:t>35</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96" w:history="1">
        <w:r w:rsidR="004019FB">
          <w:rPr>
            <w:rStyle w:val="Hyperlink"/>
            <w:noProof/>
            <w:szCs w:val="22"/>
          </w:rPr>
          <w:t>Article 26.3. Branchements privés</w:t>
        </w:r>
        <w:r w:rsidR="004019FB">
          <w:rPr>
            <w:noProof/>
            <w:webHidden/>
          </w:rPr>
          <w:tab/>
        </w:r>
        <w:r>
          <w:rPr>
            <w:noProof/>
            <w:webHidden/>
          </w:rPr>
          <w:fldChar w:fldCharType="begin"/>
        </w:r>
        <w:r w:rsidR="004019FB">
          <w:rPr>
            <w:noProof/>
            <w:webHidden/>
          </w:rPr>
          <w:instrText xml:space="preserve"> PAGEREF _Toc119316396 \h </w:instrText>
        </w:r>
        <w:r>
          <w:rPr>
            <w:noProof/>
            <w:webHidden/>
          </w:rPr>
        </w:r>
        <w:r>
          <w:rPr>
            <w:noProof/>
            <w:webHidden/>
          </w:rPr>
          <w:fldChar w:fldCharType="separate"/>
        </w:r>
        <w:r w:rsidR="004019FB">
          <w:rPr>
            <w:noProof/>
            <w:webHidden/>
          </w:rPr>
          <w:t>35</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397" w:history="1">
        <w:r w:rsidR="004019FB">
          <w:rPr>
            <w:rStyle w:val="Hyperlink"/>
            <w:noProof/>
            <w:szCs w:val="22"/>
          </w:rPr>
          <w:t>Article 26.4. Autres utilisateurs</w:t>
        </w:r>
        <w:r w:rsidR="004019FB">
          <w:rPr>
            <w:noProof/>
            <w:webHidden/>
          </w:rPr>
          <w:tab/>
        </w:r>
        <w:r>
          <w:rPr>
            <w:noProof/>
            <w:webHidden/>
          </w:rPr>
          <w:fldChar w:fldCharType="begin"/>
        </w:r>
        <w:r w:rsidR="004019FB">
          <w:rPr>
            <w:noProof/>
            <w:webHidden/>
          </w:rPr>
          <w:instrText xml:space="preserve"> PAGEREF _Toc119316397 \h </w:instrText>
        </w:r>
        <w:r>
          <w:rPr>
            <w:noProof/>
            <w:webHidden/>
          </w:rPr>
        </w:r>
        <w:r>
          <w:rPr>
            <w:noProof/>
            <w:webHidden/>
          </w:rPr>
          <w:fldChar w:fldCharType="separate"/>
        </w:r>
        <w:r w:rsidR="004019FB">
          <w:rPr>
            <w:noProof/>
            <w:webHidden/>
          </w:rPr>
          <w:t>35</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398" w:history="1">
        <w:r w:rsidR="004019FB">
          <w:rPr>
            <w:rStyle w:val="Hyperlink"/>
            <w:noProof/>
            <w:szCs w:val="22"/>
          </w:rPr>
          <w:t>Article 27. Décomposition et répartition des sommes collectées par l’exploitation</w:t>
        </w:r>
        <w:r w:rsidR="004019FB">
          <w:rPr>
            <w:noProof/>
            <w:webHidden/>
          </w:rPr>
          <w:tab/>
        </w:r>
        <w:r>
          <w:rPr>
            <w:noProof/>
            <w:webHidden/>
          </w:rPr>
          <w:fldChar w:fldCharType="begin"/>
        </w:r>
        <w:r w:rsidR="004019FB">
          <w:rPr>
            <w:noProof/>
            <w:webHidden/>
          </w:rPr>
          <w:instrText xml:space="preserve"> PAGEREF _Toc119316398 \h </w:instrText>
        </w:r>
        <w:r>
          <w:rPr>
            <w:noProof/>
            <w:webHidden/>
          </w:rPr>
        </w:r>
        <w:r>
          <w:rPr>
            <w:noProof/>
            <w:webHidden/>
          </w:rPr>
          <w:fldChar w:fldCharType="separate"/>
        </w:r>
        <w:r w:rsidR="004019FB">
          <w:rPr>
            <w:noProof/>
            <w:webHidden/>
          </w:rPr>
          <w:t>35</w:t>
        </w:r>
        <w:r>
          <w:rPr>
            <w:noProof/>
            <w:webHidden/>
          </w:rPr>
          <w:fldChar w:fldCharType="end"/>
        </w:r>
      </w:hyperlink>
    </w:p>
    <w:p w:rsidR="004019FB" w:rsidRDefault="00C41EEF">
      <w:pPr>
        <w:pStyle w:val="TOC3"/>
        <w:tabs>
          <w:tab w:val="left" w:pos="1920"/>
          <w:tab w:val="right" w:pos="9060"/>
        </w:tabs>
        <w:rPr>
          <w:rFonts w:ascii="Times New Roman" w:hAnsi="Times New Roman"/>
          <w:noProof/>
          <w:sz w:val="24"/>
          <w:lang w:val="nl-NL" w:eastAsia="nl-NL"/>
        </w:rPr>
      </w:pPr>
      <w:hyperlink w:anchor="_Toc119316399" w:history="1">
        <w:r w:rsidR="004019FB">
          <w:rPr>
            <w:rStyle w:val="Hyperlink"/>
            <w:noProof/>
            <w:szCs w:val="22"/>
          </w:rPr>
          <w:t>Article 27.1.</w:t>
        </w:r>
        <w:r w:rsidR="004019FB">
          <w:rPr>
            <w:rFonts w:ascii="Times New Roman" w:hAnsi="Times New Roman"/>
            <w:noProof/>
            <w:sz w:val="24"/>
            <w:lang w:val="nl-NL" w:eastAsia="nl-NL"/>
          </w:rPr>
          <w:tab/>
        </w:r>
        <w:r w:rsidR="004019FB">
          <w:rPr>
            <w:rStyle w:val="Hyperlink"/>
            <w:noProof/>
            <w:szCs w:val="22"/>
          </w:rPr>
          <w:t>Principes de base</w:t>
        </w:r>
        <w:r w:rsidR="004019FB">
          <w:rPr>
            <w:noProof/>
            <w:webHidden/>
          </w:rPr>
          <w:tab/>
        </w:r>
        <w:r>
          <w:rPr>
            <w:noProof/>
            <w:webHidden/>
          </w:rPr>
          <w:fldChar w:fldCharType="begin"/>
        </w:r>
        <w:r w:rsidR="004019FB">
          <w:rPr>
            <w:noProof/>
            <w:webHidden/>
          </w:rPr>
          <w:instrText xml:space="preserve"> PAGEREF _Toc119316399 \h </w:instrText>
        </w:r>
        <w:r>
          <w:rPr>
            <w:noProof/>
            <w:webHidden/>
          </w:rPr>
        </w:r>
        <w:r>
          <w:rPr>
            <w:noProof/>
            <w:webHidden/>
          </w:rPr>
          <w:fldChar w:fldCharType="separate"/>
        </w:r>
        <w:r w:rsidR="004019FB">
          <w:rPr>
            <w:noProof/>
            <w:webHidden/>
          </w:rPr>
          <w:t>35</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400" w:history="1">
        <w:r w:rsidR="004019FB">
          <w:rPr>
            <w:rStyle w:val="Hyperlink"/>
            <w:noProof/>
            <w:szCs w:val="22"/>
          </w:rPr>
          <w:t>Article 27.2. Fonds de Renouvellement et d´Extension</w:t>
        </w:r>
        <w:r w:rsidR="004019FB">
          <w:rPr>
            <w:noProof/>
            <w:webHidden/>
          </w:rPr>
          <w:tab/>
        </w:r>
        <w:r>
          <w:rPr>
            <w:noProof/>
            <w:webHidden/>
          </w:rPr>
          <w:fldChar w:fldCharType="begin"/>
        </w:r>
        <w:r w:rsidR="004019FB">
          <w:rPr>
            <w:noProof/>
            <w:webHidden/>
          </w:rPr>
          <w:instrText xml:space="preserve"> PAGEREF _Toc119316400 \h </w:instrText>
        </w:r>
        <w:r>
          <w:rPr>
            <w:noProof/>
            <w:webHidden/>
          </w:rPr>
        </w:r>
        <w:r>
          <w:rPr>
            <w:noProof/>
            <w:webHidden/>
          </w:rPr>
          <w:fldChar w:fldCharType="separate"/>
        </w:r>
        <w:r w:rsidR="004019FB">
          <w:rPr>
            <w:noProof/>
            <w:webHidden/>
          </w:rPr>
          <w:t>36</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401" w:history="1">
        <w:r w:rsidR="004019FB">
          <w:rPr>
            <w:rStyle w:val="Hyperlink"/>
            <w:noProof/>
            <w:szCs w:val="22"/>
          </w:rPr>
          <w:t>Article 27.3 Fonds d’Audit</w:t>
        </w:r>
        <w:r w:rsidR="004019FB">
          <w:rPr>
            <w:noProof/>
            <w:webHidden/>
          </w:rPr>
          <w:tab/>
        </w:r>
        <w:r>
          <w:rPr>
            <w:noProof/>
            <w:webHidden/>
          </w:rPr>
          <w:fldChar w:fldCharType="begin"/>
        </w:r>
        <w:r w:rsidR="004019FB">
          <w:rPr>
            <w:noProof/>
            <w:webHidden/>
          </w:rPr>
          <w:instrText xml:space="preserve"> PAGEREF _Toc119316401 \h </w:instrText>
        </w:r>
        <w:r>
          <w:rPr>
            <w:noProof/>
            <w:webHidden/>
          </w:rPr>
        </w:r>
        <w:r>
          <w:rPr>
            <w:noProof/>
            <w:webHidden/>
          </w:rPr>
          <w:fldChar w:fldCharType="separate"/>
        </w:r>
        <w:r w:rsidR="004019FB">
          <w:rPr>
            <w:noProof/>
            <w:webHidden/>
          </w:rPr>
          <w:t>37</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402" w:history="1">
        <w:r w:rsidR="004019FB">
          <w:rPr>
            <w:rStyle w:val="Hyperlink"/>
            <w:noProof/>
            <w:szCs w:val="22"/>
          </w:rPr>
          <w:t>Article 27.4. Frais de gestion de l’Association</w:t>
        </w:r>
        <w:r w:rsidR="004019FB">
          <w:rPr>
            <w:noProof/>
            <w:webHidden/>
          </w:rPr>
          <w:tab/>
        </w:r>
        <w:r>
          <w:rPr>
            <w:noProof/>
            <w:webHidden/>
          </w:rPr>
          <w:fldChar w:fldCharType="begin"/>
        </w:r>
        <w:r w:rsidR="004019FB">
          <w:rPr>
            <w:noProof/>
            <w:webHidden/>
          </w:rPr>
          <w:instrText xml:space="preserve"> PAGEREF _Toc119316402 \h </w:instrText>
        </w:r>
        <w:r>
          <w:rPr>
            <w:noProof/>
            <w:webHidden/>
          </w:rPr>
        </w:r>
        <w:r>
          <w:rPr>
            <w:noProof/>
            <w:webHidden/>
          </w:rPr>
          <w:fldChar w:fldCharType="separate"/>
        </w:r>
        <w:r w:rsidR="004019FB">
          <w:rPr>
            <w:noProof/>
            <w:webHidden/>
          </w:rPr>
          <w:t>37</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03" w:history="1">
        <w:r w:rsidR="004019FB">
          <w:rPr>
            <w:rStyle w:val="Hyperlink"/>
            <w:noProof/>
            <w:szCs w:val="22"/>
          </w:rPr>
          <w:t>Article 28. Dépenses à charge du Délégataire</w:t>
        </w:r>
        <w:r w:rsidR="004019FB">
          <w:rPr>
            <w:noProof/>
            <w:webHidden/>
          </w:rPr>
          <w:tab/>
        </w:r>
        <w:r>
          <w:rPr>
            <w:noProof/>
            <w:webHidden/>
          </w:rPr>
          <w:fldChar w:fldCharType="begin"/>
        </w:r>
        <w:r w:rsidR="004019FB">
          <w:rPr>
            <w:noProof/>
            <w:webHidden/>
          </w:rPr>
          <w:instrText xml:space="preserve"> PAGEREF _Toc119316403 \h </w:instrText>
        </w:r>
        <w:r>
          <w:rPr>
            <w:noProof/>
            <w:webHidden/>
          </w:rPr>
        </w:r>
        <w:r>
          <w:rPr>
            <w:noProof/>
            <w:webHidden/>
          </w:rPr>
          <w:fldChar w:fldCharType="separate"/>
        </w:r>
        <w:r w:rsidR="004019FB">
          <w:rPr>
            <w:noProof/>
            <w:webHidden/>
          </w:rPr>
          <w:t>38</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04" w:history="1">
        <w:r w:rsidR="004019FB">
          <w:rPr>
            <w:rStyle w:val="Hyperlink"/>
            <w:noProof/>
            <w:szCs w:val="22"/>
          </w:rPr>
          <w:t>Article 29. Révision du prix P</w:t>
        </w:r>
        <w:r w:rsidR="004019FB">
          <w:rPr>
            <w:rStyle w:val="Hyperlink"/>
            <w:noProof/>
            <w:szCs w:val="22"/>
            <w:vertAlign w:val="subscript"/>
          </w:rPr>
          <w:t>e</w:t>
        </w:r>
        <w:r w:rsidR="004019FB">
          <w:rPr>
            <w:noProof/>
            <w:webHidden/>
          </w:rPr>
          <w:tab/>
        </w:r>
        <w:r>
          <w:rPr>
            <w:noProof/>
            <w:webHidden/>
          </w:rPr>
          <w:fldChar w:fldCharType="begin"/>
        </w:r>
        <w:r w:rsidR="004019FB">
          <w:rPr>
            <w:noProof/>
            <w:webHidden/>
          </w:rPr>
          <w:instrText xml:space="preserve"> PAGEREF _Toc119316404 \h </w:instrText>
        </w:r>
        <w:r>
          <w:rPr>
            <w:noProof/>
            <w:webHidden/>
          </w:rPr>
        </w:r>
        <w:r>
          <w:rPr>
            <w:noProof/>
            <w:webHidden/>
          </w:rPr>
          <w:fldChar w:fldCharType="separate"/>
        </w:r>
        <w:r w:rsidR="004019FB">
          <w:rPr>
            <w:noProof/>
            <w:webHidden/>
          </w:rPr>
          <w:t>38</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405" w:history="1">
        <w:r w:rsidR="004019FB">
          <w:rPr>
            <w:rStyle w:val="Hyperlink"/>
            <w:noProof/>
            <w:szCs w:val="22"/>
          </w:rPr>
          <w:t>Article 29.1 Révision annuelle du prix P</w:t>
        </w:r>
        <w:r w:rsidR="004019FB">
          <w:rPr>
            <w:rStyle w:val="Hyperlink"/>
            <w:noProof/>
            <w:szCs w:val="22"/>
            <w:vertAlign w:val="subscript"/>
          </w:rPr>
          <w:t>e</w:t>
        </w:r>
        <w:r w:rsidR="004019FB">
          <w:rPr>
            <w:noProof/>
            <w:webHidden/>
          </w:rPr>
          <w:tab/>
        </w:r>
        <w:r>
          <w:rPr>
            <w:noProof/>
            <w:webHidden/>
          </w:rPr>
          <w:fldChar w:fldCharType="begin"/>
        </w:r>
        <w:r w:rsidR="004019FB">
          <w:rPr>
            <w:noProof/>
            <w:webHidden/>
          </w:rPr>
          <w:instrText xml:space="preserve"> PAGEREF _Toc119316405 \h </w:instrText>
        </w:r>
        <w:r>
          <w:rPr>
            <w:noProof/>
            <w:webHidden/>
          </w:rPr>
        </w:r>
        <w:r>
          <w:rPr>
            <w:noProof/>
            <w:webHidden/>
          </w:rPr>
          <w:fldChar w:fldCharType="separate"/>
        </w:r>
        <w:r w:rsidR="004019FB">
          <w:rPr>
            <w:noProof/>
            <w:webHidden/>
          </w:rPr>
          <w:t>38</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406" w:history="1">
        <w:r w:rsidR="004019FB">
          <w:rPr>
            <w:rStyle w:val="Hyperlink"/>
            <w:noProof/>
            <w:szCs w:val="22"/>
          </w:rPr>
          <w:t>Article 29.2. Révision du prix P</w:t>
        </w:r>
        <w:r w:rsidR="004019FB">
          <w:rPr>
            <w:rStyle w:val="Hyperlink"/>
            <w:noProof/>
            <w:szCs w:val="22"/>
            <w:vertAlign w:val="subscript"/>
          </w:rPr>
          <w:t>e</w:t>
        </w:r>
        <w:r w:rsidR="004019FB">
          <w:rPr>
            <w:rStyle w:val="Hyperlink"/>
            <w:noProof/>
            <w:szCs w:val="22"/>
          </w:rPr>
          <w:t xml:space="preserve"> demandée par l’Association  (ou la Collectivité Territoriale)</w:t>
        </w:r>
        <w:r w:rsidR="004019FB">
          <w:rPr>
            <w:noProof/>
            <w:webHidden/>
          </w:rPr>
          <w:tab/>
        </w:r>
        <w:r>
          <w:rPr>
            <w:noProof/>
            <w:webHidden/>
          </w:rPr>
          <w:fldChar w:fldCharType="begin"/>
        </w:r>
        <w:r w:rsidR="004019FB">
          <w:rPr>
            <w:noProof/>
            <w:webHidden/>
          </w:rPr>
          <w:instrText xml:space="preserve"> PAGEREF _Toc119316406 \h </w:instrText>
        </w:r>
        <w:r>
          <w:rPr>
            <w:noProof/>
            <w:webHidden/>
          </w:rPr>
        </w:r>
        <w:r>
          <w:rPr>
            <w:noProof/>
            <w:webHidden/>
          </w:rPr>
          <w:fldChar w:fldCharType="separate"/>
        </w:r>
        <w:r w:rsidR="004019FB">
          <w:rPr>
            <w:noProof/>
            <w:webHidden/>
          </w:rPr>
          <w:t>38</w:t>
        </w:r>
        <w:r>
          <w:rPr>
            <w:noProof/>
            <w:webHidden/>
          </w:rPr>
          <w:fldChar w:fldCharType="end"/>
        </w:r>
      </w:hyperlink>
    </w:p>
    <w:p w:rsidR="004019FB" w:rsidRDefault="00C41EEF">
      <w:pPr>
        <w:pStyle w:val="TOC3"/>
        <w:tabs>
          <w:tab w:val="right" w:pos="9060"/>
        </w:tabs>
        <w:rPr>
          <w:rFonts w:ascii="Times New Roman" w:hAnsi="Times New Roman"/>
          <w:noProof/>
          <w:sz w:val="24"/>
          <w:lang w:val="nl-NL" w:eastAsia="nl-NL"/>
        </w:rPr>
      </w:pPr>
      <w:hyperlink w:anchor="_Toc119316407" w:history="1">
        <w:r w:rsidR="004019FB">
          <w:rPr>
            <w:rStyle w:val="Hyperlink"/>
            <w:noProof/>
            <w:szCs w:val="22"/>
          </w:rPr>
          <w:t>Article 29.3. Révision du prix P</w:t>
        </w:r>
        <w:r w:rsidR="004019FB">
          <w:rPr>
            <w:rStyle w:val="Hyperlink"/>
            <w:noProof/>
            <w:szCs w:val="22"/>
            <w:vertAlign w:val="subscript"/>
          </w:rPr>
          <w:t>e</w:t>
        </w:r>
        <w:r w:rsidR="004019FB">
          <w:rPr>
            <w:rStyle w:val="Hyperlink"/>
            <w:noProof/>
            <w:szCs w:val="22"/>
          </w:rPr>
          <w:t xml:space="preserve"> demandée par le Délégataire</w:t>
        </w:r>
        <w:r w:rsidR="004019FB">
          <w:rPr>
            <w:noProof/>
            <w:webHidden/>
          </w:rPr>
          <w:tab/>
        </w:r>
        <w:r>
          <w:rPr>
            <w:noProof/>
            <w:webHidden/>
          </w:rPr>
          <w:fldChar w:fldCharType="begin"/>
        </w:r>
        <w:r w:rsidR="004019FB">
          <w:rPr>
            <w:noProof/>
            <w:webHidden/>
          </w:rPr>
          <w:instrText xml:space="preserve"> PAGEREF _Toc119316407 \h </w:instrText>
        </w:r>
        <w:r>
          <w:rPr>
            <w:noProof/>
            <w:webHidden/>
          </w:rPr>
        </w:r>
        <w:r>
          <w:rPr>
            <w:noProof/>
            <w:webHidden/>
          </w:rPr>
          <w:fldChar w:fldCharType="separate"/>
        </w:r>
        <w:r w:rsidR="004019FB">
          <w:rPr>
            <w:noProof/>
            <w:webHidden/>
          </w:rPr>
          <w:t>38</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08" w:history="1">
        <w:r w:rsidR="004019FB">
          <w:rPr>
            <w:rStyle w:val="Hyperlink"/>
            <w:noProof/>
            <w:szCs w:val="22"/>
          </w:rPr>
          <w:t>Article 30. Révision du prix du Fonds de Renouvellement et d’Extension</w:t>
        </w:r>
        <w:r w:rsidR="004019FB">
          <w:rPr>
            <w:noProof/>
            <w:webHidden/>
          </w:rPr>
          <w:tab/>
        </w:r>
        <w:r>
          <w:rPr>
            <w:noProof/>
            <w:webHidden/>
          </w:rPr>
          <w:fldChar w:fldCharType="begin"/>
        </w:r>
        <w:r w:rsidR="004019FB">
          <w:rPr>
            <w:noProof/>
            <w:webHidden/>
          </w:rPr>
          <w:instrText xml:space="preserve"> PAGEREF _Toc119316408 \h </w:instrText>
        </w:r>
        <w:r>
          <w:rPr>
            <w:noProof/>
            <w:webHidden/>
          </w:rPr>
        </w:r>
        <w:r>
          <w:rPr>
            <w:noProof/>
            <w:webHidden/>
          </w:rPr>
          <w:fldChar w:fldCharType="separate"/>
        </w:r>
        <w:r w:rsidR="004019FB">
          <w:rPr>
            <w:noProof/>
            <w:webHidden/>
          </w:rPr>
          <w:t>39</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09" w:history="1">
        <w:r w:rsidR="004019FB">
          <w:rPr>
            <w:rStyle w:val="Hyperlink"/>
            <w:noProof/>
            <w:szCs w:val="22"/>
          </w:rPr>
          <w:t>Article 31. Révision des tarifs de vente d’eau.</w:t>
        </w:r>
        <w:r w:rsidR="004019FB">
          <w:rPr>
            <w:noProof/>
            <w:webHidden/>
          </w:rPr>
          <w:tab/>
        </w:r>
        <w:r>
          <w:rPr>
            <w:noProof/>
            <w:webHidden/>
          </w:rPr>
          <w:fldChar w:fldCharType="begin"/>
        </w:r>
        <w:r w:rsidR="004019FB">
          <w:rPr>
            <w:noProof/>
            <w:webHidden/>
          </w:rPr>
          <w:instrText xml:space="preserve"> PAGEREF _Toc119316409 \h </w:instrText>
        </w:r>
        <w:r>
          <w:rPr>
            <w:noProof/>
            <w:webHidden/>
          </w:rPr>
        </w:r>
        <w:r>
          <w:rPr>
            <w:noProof/>
            <w:webHidden/>
          </w:rPr>
          <w:fldChar w:fldCharType="separate"/>
        </w:r>
        <w:r w:rsidR="004019FB">
          <w:rPr>
            <w:noProof/>
            <w:webHidden/>
          </w:rPr>
          <w:t>39</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10" w:history="1">
        <w:r w:rsidR="004019FB">
          <w:rPr>
            <w:rStyle w:val="Hyperlink"/>
            <w:noProof/>
            <w:szCs w:val="22"/>
          </w:rPr>
          <w:t>Article 32. Garantie de bonne exécution</w:t>
        </w:r>
        <w:r w:rsidR="004019FB">
          <w:rPr>
            <w:noProof/>
            <w:webHidden/>
          </w:rPr>
          <w:tab/>
        </w:r>
        <w:r>
          <w:rPr>
            <w:noProof/>
            <w:webHidden/>
          </w:rPr>
          <w:fldChar w:fldCharType="begin"/>
        </w:r>
        <w:r w:rsidR="004019FB">
          <w:rPr>
            <w:noProof/>
            <w:webHidden/>
          </w:rPr>
          <w:instrText xml:space="preserve"> PAGEREF _Toc119316410 \h </w:instrText>
        </w:r>
        <w:r>
          <w:rPr>
            <w:noProof/>
            <w:webHidden/>
          </w:rPr>
        </w:r>
        <w:r>
          <w:rPr>
            <w:noProof/>
            <w:webHidden/>
          </w:rPr>
          <w:fldChar w:fldCharType="separate"/>
        </w:r>
        <w:r w:rsidR="004019FB">
          <w:rPr>
            <w:noProof/>
            <w:webHidden/>
          </w:rPr>
          <w:t>39</w:t>
        </w:r>
        <w:r>
          <w:rPr>
            <w:noProof/>
            <w:webHidden/>
          </w:rPr>
          <w:fldChar w:fldCharType="end"/>
        </w:r>
      </w:hyperlink>
    </w:p>
    <w:p w:rsidR="004019FB" w:rsidRDefault="00C41EEF">
      <w:pPr>
        <w:pStyle w:val="TOC1"/>
        <w:tabs>
          <w:tab w:val="right" w:pos="9060"/>
        </w:tabs>
        <w:rPr>
          <w:rFonts w:ascii="Times New Roman" w:hAnsi="Times New Roman"/>
          <w:noProof/>
          <w:sz w:val="24"/>
          <w:lang w:val="nl-NL" w:eastAsia="nl-NL"/>
        </w:rPr>
      </w:pPr>
      <w:hyperlink w:anchor="_Toc119316411" w:history="1">
        <w:r w:rsidR="004019FB">
          <w:rPr>
            <w:rStyle w:val="Hyperlink"/>
            <w:noProof/>
            <w:szCs w:val="22"/>
          </w:rPr>
          <w:t>TITRE VI. REGIME DES BRANCHEMENTS PARTICULIERS</w:t>
        </w:r>
        <w:r w:rsidR="004019FB">
          <w:rPr>
            <w:noProof/>
            <w:webHidden/>
          </w:rPr>
          <w:tab/>
        </w:r>
        <w:r>
          <w:rPr>
            <w:noProof/>
            <w:webHidden/>
          </w:rPr>
          <w:fldChar w:fldCharType="begin"/>
        </w:r>
        <w:r w:rsidR="004019FB">
          <w:rPr>
            <w:noProof/>
            <w:webHidden/>
          </w:rPr>
          <w:instrText xml:space="preserve"> PAGEREF _Toc119316411 \h </w:instrText>
        </w:r>
        <w:r>
          <w:rPr>
            <w:noProof/>
            <w:webHidden/>
          </w:rPr>
        </w:r>
        <w:r>
          <w:rPr>
            <w:noProof/>
            <w:webHidden/>
          </w:rPr>
          <w:fldChar w:fldCharType="separate"/>
        </w:r>
        <w:r w:rsidR="004019FB">
          <w:rPr>
            <w:noProof/>
            <w:webHidden/>
          </w:rPr>
          <w:t>39</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12" w:history="1">
        <w:r w:rsidR="004019FB">
          <w:rPr>
            <w:rStyle w:val="Hyperlink"/>
            <w:noProof/>
            <w:szCs w:val="22"/>
          </w:rPr>
          <w:t>Article 33 Demande de branchement</w:t>
        </w:r>
        <w:r w:rsidR="004019FB">
          <w:rPr>
            <w:noProof/>
            <w:webHidden/>
          </w:rPr>
          <w:tab/>
        </w:r>
        <w:r>
          <w:rPr>
            <w:noProof/>
            <w:webHidden/>
          </w:rPr>
          <w:fldChar w:fldCharType="begin"/>
        </w:r>
        <w:r w:rsidR="004019FB">
          <w:rPr>
            <w:noProof/>
            <w:webHidden/>
          </w:rPr>
          <w:instrText xml:space="preserve"> PAGEREF _Toc119316412 \h </w:instrText>
        </w:r>
        <w:r>
          <w:rPr>
            <w:noProof/>
            <w:webHidden/>
          </w:rPr>
        </w:r>
        <w:r>
          <w:rPr>
            <w:noProof/>
            <w:webHidden/>
          </w:rPr>
          <w:fldChar w:fldCharType="separate"/>
        </w:r>
        <w:r w:rsidR="004019FB">
          <w:rPr>
            <w:noProof/>
            <w:webHidden/>
          </w:rPr>
          <w:t>39</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13" w:history="1">
        <w:r w:rsidR="004019FB">
          <w:rPr>
            <w:rStyle w:val="Hyperlink"/>
            <w:noProof/>
            <w:szCs w:val="22"/>
          </w:rPr>
          <w:t>Article 34. Propriété  des installations dans le cas d’un branchement</w:t>
        </w:r>
        <w:r w:rsidR="004019FB">
          <w:rPr>
            <w:noProof/>
            <w:webHidden/>
          </w:rPr>
          <w:tab/>
        </w:r>
        <w:r>
          <w:rPr>
            <w:noProof/>
            <w:webHidden/>
          </w:rPr>
          <w:fldChar w:fldCharType="begin"/>
        </w:r>
        <w:r w:rsidR="004019FB">
          <w:rPr>
            <w:noProof/>
            <w:webHidden/>
          </w:rPr>
          <w:instrText xml:space="preserve"> PAGEREF _Toc119316413 \h </w:instrText>
        </w:r>
        <w:r>
          <w:rPr>
            <w:noProof/>
            <w:webHidden/>
          </w:rPr>
        </w:r>
        <w:r>
          <w:rPr>
            <w:noProof/>
            <w:webHidden/>
          </w:rPr>
          <w:fldChar w:fldCharType="separate"/>
        </w:r>
        <w:r w:rsidR="004019FB">
          <w:rPr>
            <w:noProof/>
            <w:webHidden/>
          </w:rPr>
          <w:t>40</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14" w:history="1">
        <w:r w:rsidR="004019FB">
          <w:rPr>
            <w:rStyle w:val="Hyperlink"/>
            <w:noProof/>
            <w:szCs w:val="22"/>
          </w:rPr>
          <w:t>Article 35. Financement du branchement</w:t>
        </w:r>
        <w:r w:rsidR="004019FB">
          <w:rPr>
            <w:noProof/>
            <w:webHidden/>
          </w:rPr>
          <w:tab/>
        </w:r>
        <w:r>
          <w:rPr>
            <w:noProof/>
            <w:webHidden/>
          </w:rPr>
          <w:fldChar w:fldCharType="begin"/>
        </w:r>
        <w:r w:rsidR="004019FB">
          <w:rPr>
            <w:noProof/>
            <w:webHidden/>
          </w:rPr>
          <w:instrText xml:space="preserve"> PAGEREF _Toc119316414 \h </w:instrText>
        </w:r>
        <w:r>
          <w:rPr>
            <w:noProof/>
            <w:webHidden/>
          </w:rPr>
        </w:r>
        <w:r>
          <w:rPr>
            <w:noProof/>
            <w:webHidden/>
          </w:rPr>
          <w:fldChar w:fldCharType="separate"/>
        </w:r>
        <w:r w:rsidR="004019FB">
          <w:rPr>
            <w:noProof/>
            <w:webHidden/>
          </w:rPr>
          <w:t>40</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15" w:history="1">
        <w:r w:rsidR="004019FB">
          <w:rPr>
            <w:rStyle w:val="Hyperlink"/>
            <w:noProof/>
            <w:szCs w:val="22"/>
          </w:rPr>
          <w:t>Article 36. Réalisation des travaux (du réseau au compteur)</w:t>
        </w:r>
        <w:r w:rsidR="004019FB">
          <w:rPr>
            <w:noProof/>
            <w:webHidden/>
          </w:rPr>
          <w:tab/>
        </w:r>
        <w:r>
          <w:rPr>
            <w:noProof/>
            <w:webHidden/>
          </w:rPr>
          <w:fldChar w:fldCharType="begin"/>
        </w:r>
        <w:r w:rsidR="004019FB">
          <w:rPr>
            <w:noProof/>
            <w:webHidden/>
          </w:rPr>
          <w:instrText xml:space="preserve"> PAGEREF _Toc119316415 \h </w:instrText>
        </w:r>
        <w:r>
          <w:rPr>
            <w:noProof/>
            <w:webHidden/>
          </w:rPr>
        </w:r>
        <w:r>
          <w:rPr>
            <w:noProof/>
            <w:webHidden/>
          </w:rPr>
          <w:fldChar w:fldCharType="separate"/>
        </w:r>
        <w:r w:rsidR="004019FB">
          <w:rPr>
            <w:noProof/>
            <w:webHidden/>
          </w:rPr>
          <w:t>40</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16" w:history="1">
        <w:r w:rsidR="004019FB">
          <w:rPr>
            <w:rStyle w:val="Hyperlink"/>
            <w:noProof/>
            <w:szCs w:val="22"/>
          </w:rPr>
          <w:t>Article 37. Payement des consommations, litiges</w:t>
        </w:r>
        <w:r w:rsidR="004019FB">
          <w:rPr>
            <w:noProof/>
            <w:webHidden/>
          </w:rPr>
          <w:tab/>
        </w:r>
        <w:r>
          <w:rPr>
            <w:noProof/>
            <w:webHidden/>
          </w:rPr>
          <w:fldChar w:fldCharType="begin"/>
        </w:r>
        <w:r w:rsidR="004019FB">
          <w:rPr>
            <w:noProof/>
            <w:webHidden/>
          </w:rPr>
          <w:instrText xml:space="preserve"> PAGEREF _Toc119316416 \h </w:instrText>
        </w:r>
        <w:r>
          <w:rPr>
            <w:noProof/>
            <w:webHidden/>
          </w:rPr>
        </w:r>
        <w:r>
          <w:rPr>
            <w:noProof/>
            <w:webHidden/>
          </w:rPr>
          <w:fldChar w:fldCharType="separate"/>
        </w:r>
        <w:r w:rsidR="004019FB">
          <w:rPr>
            <w:noProof/>
            <w:webHidden/>
          </w:rPr>
          <w:t>41</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17" w:history="1">
        <w:r w:rsidR="004019FB">
          <w:rPr>
            <w:rStyle w:val="Hyperlink"/>
            <w:noProof/>
            <w:szCs w:val="22"/>
          </w:rPr>
          <w:t>Article 38. Branchements non autorisés</w:t>
        </w:r>
        <w:r w:rsidR="004019FB">
          <w:rPr>
            <w:noProof/>
            <w:webHidden/>
          </w:rPr>
          <w:tab/>
        </w:r>
        <w:r>
          <w:rPr>
            <w:noProof/>
            <w:webHidden/>
          </w:rPr>
          <w:fldChar w:fldCharType="begin"/>
        </w:r>
        <w:r w:rsidR="004019FB">
          <w:rPr>
            <w:noProof/>
            <w:webHidden/>
          </w:rPr>
          <w:instrText xml:space="preserve"> PAGEREF _Toc119316417 \h </w:instrText>
        </w:r>
        <w:r>
          <w:rPr>
            <w:noProof/>
            <w:webHidden/>
          </w:rPr>
        </w:r>
        <w:r>
          <w:rPr>
            <w:noProof/>
            <w:webHidden/>
          </w:rPr>
          <w:fldChar w:fldCharType="separate"/>
        </w:r>
        <w:r w:rsidR="004019FB">
          <w:rPr>
            <w:noProof/>
            <w:webHidden/>
          </w:rPr>
          <w:t>41</w:t>
        </w:r>
        <w:r>
          <w:rPr>
            <w:noProof/>
            <w:webHidden/>
          </w:rPr>
          <w:fldChar w:fldCharType="end"/>
        </w:r>
      </w:hyperlink>
    </w:p>
    <w:p w:rsidR="004019FB" w:rsidRDefault="00C41EEF">
      <w:pPr>
        <w:pStyle w:val="TOC1"/>
        <w:tabs>
          <w:tab w:val="right" w:pos="9060"/>
        </w:tabs>
        <w:rPr>
          <w:rFonts w:ascii="Times New Roman" w:hAnsi="Times New Roman"/>
          <w:noProof/>
          <w:sz w:val="24"/>
          <w:lang w:val="nl-NL" w:eastAsia="nl-NL"/>
        </w:rPr>
      </w:pPr>
      <w:hyperlink w:anchor="_Toc119316418" w:history="1">
        <w:r w:rsidR="004019FB">
          <w:rPr>
            <w:rStyle w:val="Hyperlink"/>
            <w:noProof/>
            <w:szCs w:val="22"/>
          </w:rPr>
          <w:t>TITRE VII. AUDIT ET REGLEMENT DES DIFFERENDS</w:t>
        </w:r>
        <w:r w:rsidR="004019FB">
          <w:rPr>
            <w:noProof/>
            <w:webHidden/>
          </w:rPr>
          <w:tab/>
        </w:r>
        <w:r>
          <w:rPr>
            <w:noProof/>
            <w:webHidden/>
          </w:rPr>
          <w:fldChar w:fldCharType="begin"/>
        </w:r>
        <w:r w:rsidR="004019FB">
          <w:rPr>
            <w:noProof/>
            <w:webHidden/>
          </w:rPr>
          <w:instrText xml:space="preserve"> PAGEREF _Toc119316418 \h </w:instrText>
        </w:r>
        <w:r>
          <w:rPr>
            <w:noProof/>
            <w:webHidden/>
          </w:rPr>
        </w:r>
        <w:r>
          <w:rPr>
            <w:noProof/>
            <w:webHidden/>
          </w:rPr>
          <w:fldChar w:fldCharType="separate"/>
        </w:r>
        <w:r w:rsidR="004019FB">
          <w:rPr>
            <w:noProof/>
            <w:webHidden/>
          </w:rPr>
          <w:t>41</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19" w:history="1">
        <w:r w:rsidR="004019FB">
          <w:rPr>
            <w:rStyle w:val="Hyperlink"/>
            <w:noProof/>
            <w:szCs w:val="22"/>
          </w:rPr>
          <w:t>Article 39. Audit et vérification des comptes</w:t>
        </w:r>
        <w:r w:rsidR="004019FB">
          <w:rPr>
            <w:noProof/>
            <w:webHidden/>
          </w:rPr>
          <w:tab/>
        </w:r>
        <w:r>
          <w:rPr>
            <w:noProof/>
            <w:webHidden/>
          </w:rPr>
          <w:fldChar w:fldCharType="begin"/>
        </w:r>
        <w:r w:rsidR="004019FB">
          <w:rPr>
            <w:noProof/>
            <w:webHidden/>
          </w:rPr>
          <w:instrText xml:space="preserve"> PAGEREF _Toc119316419 \h </w:instrText>
        </w:r>
        <w:r>
          <w:rPr>
            <w:noProof/>
            <w:webHidden/>
          </w:rPr>
        </w:r>
        <w:r>
          <w:rPr>
            <w:noProof/>
            <w:webHidden/>
          </w:rPr>
          <w:fldChar w:fldCharType="separate"/>
        </w:r>
        <w:r w:rsidR="004019FB">
          <w:rPr>
            <w:noProof/>
            <w:webHidden/>
          </w:rPr>
          <w:t>41</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20" w:history="1">
        <w:r w:rsidR="004019FB">
          <w:rPr>
            <w:rStyle w:val="Hyperlink"/>
            <w:noProof/>
            <w:szCs w:val="22"/>
          </w:rPr>
          <w:t>Article 40. Audit technique</w:t>
        </w:r>
        <w:r w:rsidR="004019FB">
          <w:rPr>
            <w:noProof/>
            <w:webHidden/>
          </w:rPr>
          <w:tab/>
        </w:r>
        <w:r>
          <w:rPr>
            <w:noProof/>
            <w:webHidden/>
          </w:rPr>
          <w:fldChar w:fldCharType="begin"/>
        </w:r>
        <w:r w:rsidR="004019FB">
          <w:rPr>
            <w:noProof/>
            <w:webHidden/>
          </w:rPr>
          <w:instrText xml:space="preserve"> PAGEREF _Toc119316420 \h </w:instrText>
        </w:r>
        <w:r>
          <w:rPr>
            <w:noProof/>
            <w:webHidden/>
          </w:rPr>
        </w:r>
        <w:r>
          <w:rPr>
            <w:noProof/>
            <w:webHidden/>
          </w:rPr>
          <w:fldChar w:fldCharType="separate"/>
        </w:r>
        <w:r w:rsidR="004019FB">
          <w:rPr>
            <w:noProof/>
            <w:webHidden/>
          </w:rPr>
          <w:t>42</w:t>
        </w:r>
        <w:r>
          <w:rPr>
            <w:noProof/>
            <w:webHidden/>
          </w:rPr>
          <w:fldChar w:fldCharType="end"/>
        </w:r>
      </w:hyperlink>
    </w:p>
    <w:p w:rsidR="004019FB" w:rsidRDefault="00C41EEF">
      <w:pPr>
        <w:pStyle w:val="TOC2"/>
        <w:tabs>
          <w:tab w:val="right" w:pos="9060"/>
        </w:tabs>
        <w:rPr>
          <w:rFonts w:ascii="Times New Roman" w:hAnsi="Times New Roman"/>
          <w:noProof/>
          <w:sz w:val="24"/>
          <w:lang w:val="nl-NL" w:eastAsia="nl-NL"/>
        </w:rPr>
      </w:pPr>
      <w:hyperlink w:anchor="_Toc119316421" w:history="1">
        <w:r w:rsidR="004019FB">
          <w:rPr>
            <w:rStyle w:val="Hyperlink"/>
            <w:noProof/>
            <w:szCs w:val="22"/>
          </w:rPr>
          <w:t>Article 41. Arbitrage par le Ministère en Charge de l’Hydraulique et règlement des litiges</w:t>
        </w:r>
        <w:r w:rsidR="004019FB">
          <w:rPr>
            <w:noProof/>
            <w:webHidden/>
          </w:rPr>
          <w:tab/>
        </w:r>
        <w:r>
          <w:rPr>
            <w:noProof/>
            <w:webHidden/>
          </w:rPr>
          <w:fldChar w:fldCharType="begin"/>
        </w:r>
        <w:r w:rsidR="004019FB">
          <w:rPr>
            <w:noProof/>
            <w:webHidden/>
          </w:rPr>
          <w:instrText xml:space="preserve"> PAGEREF _Toc119316421 \h </w:instrText>
        </w:r>
        <w:r>
          <w:rPr>
            <w:noProof/>
            <w:webHidden/>
          </w:rPr>
        </w:r>
        <w:r>
          <w:rPr>
            <w:noProof/>
            <w:webHidden/>
          </w:rPr>
          <w:fldChar w:fldCharType="separate"/>
        </w:r>
        <w:r w:rsidR="004019FB">
          <w:rPr>
            <w:noProof/>
            <w:webHidden/>
          </w:rPr>
          <w:t>42</w:t>
        </w:r>
        <w:r>
          <w:rPr>
            <w:noProof/>
            <w:webHidden/>
          </w:rPr>
          <w:fldChar w:fldCharType="end"/>
        </w:r>
      </w:hyperlink>
    </w:p>
    <w:p w:rsidR="004019FB" w:rsidRDefault="00C41EEF">
      <w:pPr>
        <w:pStyle w:val="Heading1"/>
      </w:pPr>
      <w:r>
        <w:fldChar w:fldCharType="end"/>
      </w:r>
    </w:p>
    <w:p w:rsidR="004019FB" w:rsidRDefault="004019FB">
      <w:pPr>
        <w:jc w:val="both"/>
        <w:rPr>
          <w:rFonts w:cs="Arial"/>
        </w:rPr>
      </w:pPr>
      <w:r>
        <w:rPr>
          <w:rFonts w:cs="Arial"/>
        </w:rPr>
        <w:t>Annexe 1.</w:t>
      </w:r>
      <w:r>
        <w:rPr>
          <w:rFonts w:cs="Arial"/>
        </w:rPr>
        <w:tab/>
        <w:t xml:space="preserve">Convention entre la Collectivité Territoriale et l’Association, précisant (le cas </w:t>
      </w:r>
      <w:r>
        <w:rPr>
          <w:rFonts w:cs="Arial"/>
        </w:rPr>
        <w:tab/>
      </w:r>
      <w:r>
        <w:rPr>
          <w:rFonts w:cs="Arial"/>
        </w:rPr>
        <w:tab/>
        <w:t>échéant) l’étendue de la délégation de gestion.</w:t>
      </w:r>
    </w:p>
    <w:p w:rsidR="004019FB" w:rsidRDefault="004019FB">
      <w:pPr>
        <w:jc w:val="both"/>
        <w:rPr>
          <w:rFonts w:cs="Arial"/>
        </w:rPr>
      </w:pPr>
    </w:p>
    <w:p w:rsidR="004019FB" w:rsidRDefault="004019FB">
      <w:pPr>
        <w:jc w:val="both"/>
        <w:rPr>
          <w:rFonts w:cs="Arial"/>
        </w:rPr>
      </w:pPr>
      <w:r>
        <w:rPr>
          <w:rFonts w:cs="Arial"/>
        </w:rPr>
        <w:t>Annexe 2.</w:t>
      </w:r>
      <w:r>
        <w:rPr>
          <w:rFonts w:cs="Arial"/>
        </w:rPr>
        <w:tab/>
        <w:t xml:space="preserve">Statuts de l’Association déposés à </w:t>
      </w:r>
      <w:r>
        <w:rPr>
          <w:rFonts w:cs="Arial"/>
        </w:rPr>
        <w:sym w:font="Symbol" w:char="F05B"/>
      </w:r>
      <w:r>
        <w:rPr>
          <w:rFonts w:cs="Arial"/>
        </w:rPr>
        <w:t>lieu</w:t>
      </w:r>
      <w:r>
        <w:rPr>
          <w:rFonts w:cs="Arial"/>
        </w:rPr>
        <w:sym w:font="Symbol" w:char="F05D"/>
      </w:r>
      <w:r>
        <w:rPr>
          <w:rFonts w:cs="Arial"/>
        </w:rPr>
        <w:t>.</w:t>
      </w:r>
    </w:p>
    <w:p w:rsidR="004019FB" w:rsidRDefault="004019FB">
      <w:pPr>
        <w:jc w:val="both"/>
        <w:rPr>
          <w:rFonts w:cs="Arial"/>
        </w:rPr>
      </w:pPr>
    </w:p>
    <w:p w:rsidR="004019FB" w:rsidRDefault="004019FB">
      <w:pPr>
        <w:jc w:val="both"/>
        <w:rPr>
          <w:rFonts w:cs="Arial"/>
        </w:rPr>
      </w:pPr>
      <w:r>
        <w:rPr>
          <w:rFonts w:cs="Arial"/>
        </w:rPr>
        <w:t>Annexe 3.</w:t>
      </w:r>
      <w:r>
        <w:rPr>
          <w:rFonts w:cs="Arial"/>
        </w:rPr>
        <w:tab/>
        <w:t>Règlement Intérieur Association Usagers de l’Eau.</w:t>
      </w:r>
    </w:p>
    <w:p w:rsidR="004019FB" w:rsidRDefault="004019FB">
      <w:pPr>
        <w:jc w:val="both"/>
        <w:rPr>
          <w:rFonts w:cs="Arial"/>
        </w:rPr>
      </w:pPr>
    </w:p>
    <w:p w:rsidR="004019FB" w:rsidRDefault="004019FB">
      <w:pPr>
        <w:jc w:val="both"/>
        <w:rPr>
          <w:rFonts w:cs="Arial"/>
        </w:rPr>
      </w:pPr>
      <w:r>
        <w:rPr>
          <w:rFonts w:cs="Arial"/>
        </w:rPr>
        <w:t>Annexe 4.</w:t>
      </w:r>
      <w:r>
        <w:rPr>
          <w:rFonts w:cs="Arial"/>
        </w:rPr>
        <w:tab/>
        <w:t>Attestation d’enregistrement du Délégataire au Registre du Commerce.</w:t>
      </w:r>
    </w:p>
    <w:p w:rsidR="004019FB" w:rsidRDefault="004019FB">
      <w:pPr>
        <w:jc w:val="both"/>
        <w:rPr>
          <w:rFonts w:cs="Arial"/>
        </w:rPr>
      </w:pPr>
    </w:p>
    <w:p w:rsidR="004019FB" w:rsidRDefault="004019FB">
      <w:pPr>
        <w:pStyle w:val="Titre1p"/>
        <w:rPr>
          <w:rFonts w:cs="Arial"/>
        </w:rPr>
      </w:pPr>
      <w:r>
        <w:rPr>
          <w:rFonts w:cs="Arial"/>
        </w:rPr>
        <w:t>Annexe 5.</w:t>
      </w:r>
      <w:r>
        <w:rPr>
          <w:rFonts w:cs="Arial"/>
        </w:rPr>
        <w:tab/>
        <w:t xml:space="preserve">Plan du réseau, indiquant l’extension du réseau au moment de sa mise en </w:t>
      </w:r>
      <w:r>
        <w:rPr>
          <w:rFonts w:cs="Arial"/>
        </w:rPr>
        <w:tab/>
      </w:r>
      <w:r>
        <w:rPr>
          <w:rFonts w:cs="Arial"/>
        </w:rPr>
        <w:tab/>
        <w:t xml:space="preserve">gestion déléguée, et comportant le plus de détails possible (emplacement </w:t>
      </w:r>
      <w:r>
        <w:rPr>
          <w:rFonts w:cs="Arial"/>
        </w:rPr>
        <w:tab/>
      </w:r>
      <w:r>
        <w:rPr>
          <w:rFonts w:cs="Arial"/>
        </w:rPr>
        <w:tab/>
        <w:t>des points remarquables, des branchements et des bornes fontaines…).</w:t>
      </w:r>
    </w:p>
    <w:p w:rsidR="004019FB" w:rsidRDefault="004019FB">
      <w:pPr>
        <w:jc w:val="both"/>
        <w:rPr>
          <w:rFonts w:cs="Arial"/>
        </w:rPr>
      </w:pPr>
    </w:p>
    <w:p w:rsidR="004019FB" w:rsidRDefault="004019FB">
      <w:pPr>
        <w:jc w:val="both"/>
        <w:rPr>
          <w:rFonts w:cs="Arial"/>
        </w:rPr>
      </w:pPr>
      <w:r>
        <w:rPr>
          <w:rFonts w:cs="Arial"/>
        </w:rPr>
        <w:t>Annexe 6.</w:t>
      </w:r>
      <w:r>
        <w:rPr>
          <w:rFonts w:cs="Arial"/>
        </w:rPr>
        <w:tab/>
        <w:t xml:space="preserve">Procès verbal d’inventaire des équipements existants et de leur état de </w:t>
      </w:r>
      <w:r>
        <w:rPr>
          <w:rFonts w:cs="Arial"/>
        </w:rPr>
        <w:tab/>
      </w:r>
      <w:r>
        <w:rPr>
          <w:rFonts w:cs="Arial"/>
        </w:rPr>
        <w:tab/>
      </w:r>
      <w:r>
        <w:rPr>
          <w:rFonts w:cs="Arial"/>
        </w:rPr>
        <w:tab/>
        <w:t xml:space="preserve">fonctionnement avant la signature du Contrat, établi de manière contradictoire </w:t>
      </w:r>
      <w:r>
        <w:rPr>
          <w:rFonts w:cs="Arial"/>
        </w:rPr>
        <w:tab/>
      </w:r>
      <w:r>
        <w:rPr>
          <w:rFonts w:cs="Arial"/>
        </w:rPr>
        <w:tab/>
        <w:t>entre l’Autorité Délégante, les services techniques de l’Etat et le Délégataire.</w:t>
      </w:r>
    </w:p>
    <w:p w:rsidR="004019FB" w:rsidRDefault="004019FB">
      <w:pPr>
        <w:jc w:val="both"/>
        <w:rPr>
          <w:rFonts w:cs="Arial"/>
        </w:rPr>
      </w:pPr>
    </w:p>
    <w:p w:rsidR="004019FB" w:rsidRDefault="004019FB">
      <w:pPr>
        <w:jc w:val="both"/>
        <w:rPr>
          <w:rFonts w:cs="Arial"/>
        </w:rPr>
      </w:pPr>
      <w:r>
        <w:rPr>
          <w:rFonts w:cs="Arial"/>
        </w:rPr>
        <w:t>Annexe 7.</w:t>
      </w:r>
      <w:r>
        <w:rPr>
          <w:rFonts w:cs="Arial"/>
        </w:rPr>
        <w:tab/>
        <w:t xml:space="preserve">Le Cahier des Prescriptions Techniques pour l’exploitation des installations (à </w:t>
      </w:r>
      <w:r>
        <w:rPr>
          <w:rFonts w:cs="Arial"/>
        </w:rPr>
        <w:tab/>
      </w:r>
      <w:r>
        <w:rPr>
          <w:rFonts w:cs="Arial"/>
        </w:rPr>
        <w:tab/>
        <w:t>faire site par site)</w:t>
      </w:r>
    </w:p>
    <w:p w:rsidR="004019FB" w:rsidRDefault="004019FB">
      <w:pPr>
        <w:jc w:val="both"/>
        <w:rPr>
          <w:rFonts w:cs="Arial"/>
        </w:rPr>
      </w:pPr>
    </w:p>
    <w:p w:rsidR="004019FB" w:rsidRDefault="004019FB">
      <w:pPr>
        <w:jc w:val="both"/>
        <w:rPr>
          <w:rFonts w:cs="Arial"/>
        </w:rPr>
      </w:pPr>
      <w:r>
        <w:rPr>
          <w:rFonts w:cs="Arial"/>
        </w:rPr>
        <w:t>Annexe 8.</w:t>
      </w:r>
      <w:r>
        <w:rPr>
          <w:rFonts w:cs="Arial"/>
        </w:rPr>
        <w:tab/>
        <w:t>Modèles de rapports </w:t>
      </w:r>
      <w:proofErr w:type="gramStart"/>
      <w:r>
        <w:rPr>
          <w:rFonts w:cs="Arial"/>
        </w:rPr>
        <w:t>: :</w:t>
      </w:r>
      <w:proofErr w:type="gramEnd"/>
    </w:p>
    <w:p w:rsidR="004019FB" w:rsidRDefault="004019FB" w:rsidP="004019FB">
      <w:pPr>
        <w:numPr>
          <w:ilvl w:val="0"/>
          <w:numId w:val="23"/>
        </w:numPr>
        <w:jc w:val="both"/>
        <w:rPr>
          <w:rFonts w:cs="Arial"/>
        </w:rPr>
      </w:pPr>
      <w:r>
        <w:rPr>
          <w:rFonts w:cs="Arial"/>
        </w:rPr>
        <w:t>Rapport mensuel d’activités technique et financière ;</w:t>
      </w:r>
    </w:p>
    <w:p w:rsidR="004019FB" w:rsidRDefault="004019FB" w:rsidP="004019FB">
      <w:pPr>
        <w:numPr>
          <w:ilvl w:val="0"/>
          <w:numId w:val="23"/>
        </w:numPr>
        <w:jc w:val="both"/>
        <w:rPr>
          <w:rFonts w:cs="Arial"/>
        </w:rPr>
      </w:pPr>
      <w:r>
        <w:rPr>
          <w:rFonts w:cs="Arial"/>
        </w:rPr>
        <w:t>Rapport annuel d’activités technique et financière ;</w:t>
      </w:r>
    </w:p>
    <w:p w:rsidR="004019FB" w:rsidRDefault="004019FB">
      <w:pPr>
        <w:jc w:val="both"/>
        <w:rPr>
          <w:rFonts w:cs="Arial"/>
        </w:rPr>
      </w:pPr>
    </w:p>
    <w:p w:rsidR="004019FB" w:rsidRDefault="004019FB">
      <w:pPr>
        <w:jc w:val="both"/>
        <w:rPr>
          <w:rFonts w:cs="Arial"/>
        </w:rPr>
      </w:pPr>
      <w:r>
        <w:rPr>
          <w:rFonts w:cs="Arial"/>
        </w:rPr>
        <w:t>Annexe 9.</w:t>
      </w:r>
      <w:r>
        <w:rPr>
          <w:rFonts w:cs="Arial"/>
        </w:rPr>
        <w:tab/>
        <w:t>Modèle de compte d’exploitation annuel exécuté/prévisionnel.</w:t>
      </w:r>
    </w:p>
    <w:p w:rsidR="004019FB" w:rsidRDefault="004019FB">
      <w:pPr>
        <w:jc w:val="both"/>
        <w:rPr>
          <w:rFonts w:cs="Arial"/>
        </w:rPr>
      </w:pPr>
    </w:p>
    <w:p w:rsidR="004019FB" w:rsidRDefault="004019FB">
      <w:pPr>
        <w:jc w:val="both"/>
        <w:rPr>
          <w:rFonts w:cs="Arial"/>
        </w:rPr>
      </w:pPr>
      <w:r>
        <w:rPr>
          <w:rFonts w:cs="Arial"/>
        </w:rPr>
        <w:t>Annexe 10.</w:t>
      </w:r>
      <w:r>
        <w:rPr>
          <w:rFonts w:cs="Arial"/>
        </w:rPr>
        <w:tab/>
        <w:t>Tarifs de l’eau.</w:t>
      </w:r>
    </w:p>
    <w:p w:rsidR="004019FB" w:rsidRDefault="004019FB">
      <w:pPr>
        <w:jc w:val="both"/>
        <w:rPr>
          <w:rFonts w:cs="Arial"/>
        </w:rPr>
      </w:pPr>
    </w:p>
    <w:p w:rsidR="004019FB" w:rsidRDefault="004019FB">
      <w:pPr>
        <w:jc w:val="both"/>
        <w:rPr>
          <w:rFonts w:cs="Arial"/>
        </w:rPr>
      </w:pPr>
      <w:r>
        <w:rPr>
          <w:rFonts w:cs="Arial"/>
        </w:rPr>
        <w:lastRenderedPageBreak/>
        <w:t>Annexe 11.</w:t>
      </w:r>
      <w:r>
        <w:rPr>
          <w:rFonts w:cs="Arial"/>
        </w:rPr>
        <w:tab/>
        <w:t>Bordereau des redevances.</w:t>
      </w:r>
    </w:p>
    <w:p w:rsidR="004019FB" w:rsidRDefault="004019FB">
      <w:pPr>
        <w:jc w:val="both"/>
        <w:rPr>
          <w:rFonts w:cs="Arial"/>
        </w:rPr>
      </w:pPr>
    </w:p>
    <w:p w:rsidR="004019FB" w:rsidRDefault="004019FB">
      <w:pPr>
        <w:jc w:val="both"/>
        <w:rPr>
          <w:rFonts w:cs="Arial"/>
        </w:rPr>
      </w:pPr>
      <w:r>
        <w:rPr>
          <w:rFonts w:cs="Arial"/>
        </w:rPr>
        <w:t>Annexe 12.</w:t>
      </w:r>
      <w:r>
        <w:rPr>
          <w:rFonts w:cs="Arial"/>
        </w:rPr>
        <w:tab/>
        <w:t xml:space="preserve">Bordereau de prix. </w:t>
      </w:r>
    </w:p>
    <w:p w:rsidR="004019FB" w:rsidRDefault="004019FB">
      <w:pPr>
        <w:jc w:val="both"/>
        <w:rPr>
          <w:rFonts w:cs="Arial"/>
        </w:rPr>
      </w:pPr>
      <w:r>
        <w:rPr>
          <w:rFonts w:cs="Arial"/>
        </w:rPr>
        <w:t xml:space="preserve"> </w:t>
      </w:r>
    </w:p>
    <w:p w:rsidR="004019FB" w:rsidRDefault="004019FB">
      <w:pPr>
        <w:pStyle w:val="Titre1p"/>
        <w:rPr>
          <w:rFonts w:cs="Arial"/>
        </w:rPr>
      </w:pPr>
    </w:p>
    <w:p w:rsidR="004019FB" w:rsidRDefault="004019FB">
      <w:pPr>
        <w:pStyle w:val="Heading1"/>
      </w:pPr>
      <w:r>
        <w:br w:type="page"/>
      </w:r>
      <w:bookmarkStart w:id="1" w:name="_Toc119316352"/>
      <w:r>
        <w:lastRenderedPageBreak/>
        <w:t>DEFINITIONS</w:t>
      </w:r>
      <w:bookmarkEnd w:id="1"/>
    </w:p>
    <w:p w:rsidR="004019FB" w:rsidRDefault="004019FB"/>
    <w:p w:rsidR="004019FB" w:rsidRDefault="004019FB">
      <w:r>
        <w:rPr>
          <w:b/>
          <w:bCs/>
          <w:i/>
          <w:iCs/>
        </w:rPr>
        <w:t>« AEP »</w:t>
      </w:r>
      <w:r>
        <w:t xml:space="preserve"> désigne Adduction d’Eau Potable</w:t>
      </w:r>
    </w:p>
    <w:p w:rsidR="004019FB" w:rsidRDefault="004019FB"/>
    <w:p w:rsidR="004019FB" w:rsidRDefault="004019FB">
      <w:r>
        <w:rPr>
          <w:b/>
          <w:bCs/>
          <w:i/>
          <w:iCs/>
        </w:rPr>
        <w:t>« AUE »</w:t>
      </w:r>
      <w:r>
        <w:t xml:space="preserve"> désigne l’Association des Usagers de l’Eau de la commune de </w:t>
      </w:r>
      <w:r>
        <w:rPr>
          <w:highlight w:val="yellow"/>
        </w:rPr>
        <w:t>………………..</w:t>
      </w:r>
    </w:p>
    <w:p w:rsidR="004019FB" w:rsidRDefault="004019FB"/>
    <w:p w:rsidR="004019FB" w:rsidRDefault="004019FB">
      <w:r>
        <w:rPr>
          <w:b/>
          <w:bCs/>
          <w:i/>
          <w:iCs/>
        </w:rPr>
        <w:t>« Association »</w:t>
      </w:r>
      <w:r>
        <w:t xml:space="preserve"> désigne l’Association des Usagers de l’Eau de la commune de </w:t>
      </w:r>
      <w:r>
        <w:rPr>
          <w:highlight w:val="yellow"/>
        </w:rPr>
        <w:t>…………..</w:t>
      </w:r>
    </w:p>
    <w:p w:rsidR="004019FB" w:rsidRDefault="004019FB"/>
    <w:p w:rsidR="004019FB" w:rsidRDefault="004019FB">
      <w:r>
        <w:rPr>
          <w:b/>
          <w:bCs/>
          <w:i/>
          <w:iCs/>
        </w:rPr>
        <w:t>« Autorité Délégante »</w:t>
      </w:r>
      <w:r>
        <w:t xml:space="preserve"> désigne la commune de </w:t>
      </w:r>
      <w:r>
        <w:rPr>
          <w:highlight w:val="yellow"/>
        </w:rPr>
        <w:t>…………………..</w:t>
      </w:r>
    </w:p>
    <w:p w:rsidR="004019FB" w:rsidRDefault="004019FB"/>
    <w:p w:rsidR="004019FB" w:rsidRDefault="004019FB">
      <w:pPr>
        <w:rPr>
          <w:b/>
          <w:bCs/>
          <w:i/>
          <w:iCs/>
        </w:rPr>
      </w:pPr>
      <w:r>
        <w:rPr>
          <w:b/>
          <w:bCs/>
          <w:i/>
          <w:iCs/>
        </w:rPr>
        <w:t>« Cahier des Prescriptions Techniques »</w:t>
      </w:r>
    </w:p>
    <w:p w:rsidR="004019FB" w:rsidRDefault="004019FB"/>
    <w:p w:rsidR="004019FB" w:rsidRDefault="004019FB">
      <w:r>
        <w:rPr>
          <w:b/>
          <w:bCs/>
          <w:i/>
          <w:iCs/>
        </w:rPr>
        <w:t>« Collectivité Territoriale »</w:t>
      </w:r>
      <w:r>
        <w:t xml:space="preserve"> désigne la commune de </w:t>
      </w:r>
      <w:r>
        <w:rPr>
          <w:highlight w:val="yellow"/>
        </w:rPr>
        <w:t>………………</w:t>
      </w:r>
      <w:r>
        <w:t>.</w:t>
      </w:r>
    </w:p>
    <w:p w:rsidR="004019FB" w:rsidRDefault="004019FB">
      <w:pPr>
        <w:pStyle w:val="Header"/>
        <w:tabs>
          <w:tab w:val="clear" w:pos="4536"/>
          <w:tab w:val="clear" w:pos="9072"/>
        </w:tabs>
      </w:pPr>
    </w:p>
    <w:p w:rsidR="004019FB" w:rsidRDefault="004019FB">
      <w:pPr>
        <w:pStyle w:val="Header"/>
        <w:tabs>
          <w:tab w:val="clear" w:pos="4536"/>
          <w:tab w:val="clear" w:pos="9072"/>
        </w:tabs>
      </w:pPr>
      <w:r>
        <w:rPr>
          <w:b/>
          <w:bCs/>
          <w:i/>
          <w:iCs/>
        </w:rPr>
        <w:t>« Contrat »</w:t>
      </w:r>
      <w:r>
        <w:t xml:space="preserve"> désigne le présent Contrat d’Exploitation avec ses Annexes. Le Contrat d’Exploitation constitue le Cahier des charges prévu dans la convention entre la Collectivité Territoriale et l’AUE.</w:t>
      </w:r>
    </w:p>
    <w:p w:rsidR="004019FB" w:rsidRDefault="004019FB"/>
    <w:p w:rsidR="004019FB" w:rsidRDefault="004019FB">
      <w:r>
        <w:rPr>
          <w:b/>
          <w:bCs/>
          <w:i/>
          <w:iCs/>
        </w:rPr>
        <w:t>« Délégataire »</w:t>
      </w:r>
      <w:r>
        <w:t xml:space="preserve"> désigne </w:t>
      </w:r>
      <w:r>
        <w:rPr>
          <w:highlight w:val="yellow"/>
        </w:rPr>
        <w:t>…………………..</w:t>
      </w:r>
      <w:r>
        <w:t xml:space="preserve"> </w:t>
      </w:r>
      <w:proofErr w:type="gramStart"/>
      <w:r>
        <w:t>qui</w:t>
      </w:r>
      <w:proofErr w:type="gramEnd"/>
      <w:r>
        <w:t xml:space="preserve"> sera en charge de l’exploitation de la Mini-AEP de la commune de </w:t>
      </w:r>
      <w:r>
        <w:rPr>
          <w:highlight w:val="yellow"/>
        </w:rPr>
        <w:t>………………….</w:t>
      </w:r>
    </w:p>
    <w:p w:rsidR="004019FB" w:rsidRDefault="004019FB">
      <w:pPr>
        <w:tabs>
          <w:tab w:val="left" w:pos="204"/>
        </w:tabs>
        <w:jc w:val="both"/>
      </w:pPr>
    </w:p>
    <w:p w:rsidR="004019FB" w:rsidRDefault="004019FB">
      <w:r>
        <w:rPr>
          <w:b/>
          <w:bCs/>
          <w:i/>
          <w:iCs/>
        </w:rPr>
        <w:t>« Entretien »</w:t>
      </w:r>
      <w:r>
        <w:t xml:space="preserve"> L’entretien comprend toutes les fournitures et travaux nécessaires ou indispensables pour atteindre un bon fonctionnement fiable de la production, du transport  et de la distribution d’eau. Par fonctionnement fiable, on entend que tous les éléments du système, depuis l’extraction de l’eau, son transport, son stockage et sa distribution par les bornes fontaines, contribuent à la fourniture d’eau en quantité suffisante et de bonne qualité, à une pression correcte, satisfaisant les critères en vigueur pour l’eau potable. L’Entretien doit  être effectué de manière telle que tous les éléments du système fonctionnent correctement au moins pendant une période égale à la Période d’Amortissement. Toutes les réparations (petites et grosses) des dommages causés d’une manière quelconque sont considérées comme de l’entretien. L’Entretien de l’Infrastructure autre que le forage est à la charge du Délégataire. </w:t>
      </w:r>
    </w:p>
    <w:p w:rsidR="004019FB" w:rsidRDefault="004019FB">
      <w:pPr>
        <w:tabs>
          <w:tab w:val="left" w:pos="204"/>
        </w:tabs>
        <w:jc w:val="both"/>
        <w:rPr>
          <w:b/>
          <w:bCs/>
          <w:i/>
          <w:iCs/>
        </w:rPr>
      </w:pPr>
    </w:p>
    <w:p w:rsidR="004019FB" w:rsidRDefault="004019FB">
      <w:pPr>
        <w:tabs>
          <w:tab w:val="left" w:pos="204"/>
        </w:tabs>
        <w:jc w:val="both"/>
      </w:pPr>
      <w:r>
        <w:rPr>
          <w:b/>
          <w:bCs/>
          <w:i/>
          <w:iCs/>
        </w:rPr>
        <w:t xml:space="preserve"> « Extension »</w:t>
      </w:r>
      <w:r>
        <w:t xml:space="preserve"> Les investissements pour extension de l’infrastructure de production, de transport et de distribution d’eau comprennent toutes les études, conceptions, travaux et fournitures nécessaires à étendre la capacité de production, de transport, de stockage et de distribution d’eau (y compris les bornes fontaines et branchements à</w:t>
      </w:r>
      <w:r>
        <w:rPr>
          <w:b/>
        </w:rPr>
        <w:t xml:space="preserve"> </w:t>
      </w:r>
      <w:r>
        <w:t>domicile) ou pour améliorer la situation technique des installations existantes en vue d’une meilleure performance, une meilleure qualité du produit ou une fiabilité accrue du fonctionnement.</w:t>
      </w:r>
    </w:p>
    <w:p w:rsidR="004019FB" w:rsidRDefault="004019FB">
      <w:pPr>
        <w:tabs>
          <w:tab w:val="left" w:pos="204"/>
        </w:tabs>
        <w:jc w:val="both"/>
      </w:pPr>
      <w:r>
        <w:t xml:space="preserve">L’extension de toute partie de l’infrastructure de production, de transport et de distribution dans le but de satisfaire des améliorations techniques est considérée nécessaire uniquement si ladite amélioration peut être prouvée en termes techniques, financiers ou économiques. Toute décision d’extension de l’infrastructure de production, de transport et de distribution doit être introduite par une proposition argumentée. </w:t>
      </w:r>
    </w:p>
    <w:p w:rsidR="004019FB" w:rsidRDefault="004019FB">
      <w:pPr>
        <w:tabs>
          <w:tab w:val="left" w:pos="204"/>
        </w:tabs>
        <w:jc w:val="both"/>
      </w:pPr>
      <w:r>
        <w:t>Les investissements pour extension sont à la charge du Fonds de Renouvellement et d’Extension.</w:t>
      </w:r>
    </w:p>
    <w:p w:rsidR="004019FB" w:rsidRDefault="004019FB"/>
    <w:p w:rsidR="004019FB" w:rsidRDefault="004019FB">
      <w:r>
        <w:rPr>
          <w:b/>
          <w:bCs/>
          <w:i/>
          <w:iCs/>
        </w:rPr>
        <w:t xml:space="preserve">« Fonds d´Audit » </w:t>
      </w:r>
      <w:r>
        <w:t>désigne le Fonds qui est alimenté mensuellement par le Délégataire à partir des recettes d’eau et qui est destiné à couvrir les frais pour réaliser les audits techniques et comptables. Le Fonds d’Audit est géré conjointement par l’Association et le Délégataire.</w:t>
      </w:r>
    </w:p>
    <w:p w:rsidR="004019FB" w:rsidRDefault="004019FB">
      <w:pPr>
        <w:pStyle w:val="Header"/>
        <w:tabs>
          <w:tab w:val="clear" w:pos="4536"/>
          <w:tab w:val="clear" w:pos="9072"/>
        </w:tabs>
      </w:pPr>
    </w:p>
    <w:p w:rsidR="004019FB" w:rsidRDefault="004019FB">
      <w:r>
        <w:rPr>
          <w:b/>
          <w:bCs/>
          <w:i/>
          <w:iCs/>
        </w:rPr>
        <w:t>« Fonds de Renouvellement et d’Extension »</w:t>
      </w:r>
      <w:r>
        <w:t xml:space="preserve"> désigne le Fonds qui est alimenté mensuellement par le Délégataire à partir des recettes d’eau et qui est destiné à couvrir les </w:t>
      </w:r>
      <w:r>
        <w:lastRenderedPageBreak/>
        <w:t>frais de Renouvellement et d’Extension de l’Infrastructure. Le Fonds de Renouvellement et d’Extension est géré conjointement par l’Association et le Délégataire.</w:t>
      </w:r>
    </w:p>
    <w:p w:rsidR="004019FB" w:rsidRDefault="004019FB"/>
    <w:p w:rsidR="004019FB" w:rsidRDefault="004019FB">
      <w:r>
        <w:rPr>
          <w:b/>
          <w:bCs/>
          <w:i/>
          <w:iCs/>
        </w:rPr>
        <w:t>« Infrastructure »</w:t>
      </w:r>
      <w:r>
        <w:rPr>
          <w:i/>
          <w:iCs/>
        </w:rPr>
        <w:t>.</w:t>
      </w:r>
      <w:r>
        <w:t xml:space="preserve"> L’infrastructure comprend tous les actifs immobilisés et les actifs corporels devenus fixes par destination. L’infrastructure appartient à l’Autorité Délégante.</w:t>
      </w:r>
    </w:p>
    <w:p w:rsidR="004019FB" w:rsidRDefault="004019FB"/>
    <w:p w:rsidR="004019FB" w:rsidRDefault="004019FB">
      <w:r>
        <w:rPr>
          <w:b/>
          <w:bCs/>
          <w:i/>
          <w:iCs/>
        </w:rPr>
        <w:t>« Matériel d’Exploitation ».</w:t>
      </w:r>
      <w:r>
        <w:t xml:space="preserve"> Le matériel d’exploitation comprend tous les actifs meubles nécessaires à l’exploitation efficace et rentable du système. Le matériel d’exploitation est à la charge du Délégataire et de ce fait appartient à lui.</w:t>
      </w:r>
    </w:p>
    <w:p w:rsidR="004019FB" w:rsidRDefault="004019FB"/>
    <w:p w:rsidR="004019FB" w:rsidRDefault="004019FB">
      <w:r>
        <w:rPr>
          <w:b/>
          <w:bCs/>
          <w:i/>
          <w:iCs/>
        </w:rPr>
        <w:t>« Mini-AEP »</w:t>
      </w:r>
      <w:r>
        <w:t xml:space="preserve"> désigne le système d’Adduction d’Eau Potable de la commune de </w:t>
      </w:r>
      <w:r>
        <w:rPr>
          <w:highlight w:val="yellow"/>
        </w:rPr>
        <w:t>………………</w:t>
      </w:r>
    </w:p>
    <w:p w:rsidR="004019FB" w:rsidRDefault="004019FB"/>
    <w:p w:rsidR="004019FB" w:rsidRDefault="004019FB">
      <w:r>
        <w:rPr>
          <w:b/>
          <w:bCs/>
          <w:i/>
          <w:iCs/>
        </w:rPr>
        <w:t xml:space="preserve">« Partie » </w:t>
      </w:r>
      <w:r>
        <w:t>désigne, selon le contexte, le Ministère en Charge de l’Hydraulique, la Collectivité Territoriale, l’Association ou le Délégataire.</w:t>
      </w:r>
    </w:p>
    <w:p w:rsidR="004019FB" w:rsidRDefault="004019FB"/>
    <w:p w:rsidR="004019FB" w:rsidRDefault="004019FB">
      <w:pPr>
        <w:rPr>
          <w:b/>
          <w:bCs/>
          <w:i/>
          <w:iCs/>
        </w:rPr>
      </w:pPr>
      <w:r>
        <w:rPr>
          <w:b/>
          <w:bCs/>
          <w:i/>
          <w:iCs/>
        </w:rPr>
        <w:t xml:space="preserve">« Période d’Amortissement ». </w:t>
      </w:r>
      <w:r>
        <w:t>Le tableau ci-après présente les périodes d’amortissement appliquées au Niger et les taux d’amortissement correspondants.</w:t>
      </w:r>
      <w:r>
        <w:rPr>
          <w:b/>
          <w:bCs/>
          <w:i/>
          <w:iCs/>
        </w:rPr>
        <w:t xml:space="preserve"> </w:t>
      </w:r>
    </w:p>
    <w:p w:rsidR="004019FB" w:rsidRDefault="004019FB"/>
    <w:p w:rsidR="004019FB" w:rsidRDefault="004019FB">
      <w:pPr>
        <w:pStyle w:val="Header"/>
        <w:tabs>
          <w:tab w:val="clear" w:pos="4536"/>
          <w:tab w:val="clear" w:pos="9072"/>
        </w:tabs>
      </w:pPr>
    </w:p>
    <w:tbl>
      <w:tblPr>
        <w:tblW w:w="0" w:type="auto"/>
        <w:tblInd w:w="637" w:type="dxa"/>
        <w:tblLayout w:type="fixed"/>
        <w:tblCellMar>
          <w:left w:w="70" w:type="dxa"/>
          <w:right w:w="70" w:type="dxa"/>
        </w:tblCellMar>
        <w:tblLook w:val="0000"/>
      </w:tblPr>
      <w:tblGrid>
        <w:gridCol w:w="3393"/>
        <w:gridCol w:w="2703"/>
        <w:gridCol w:w="2477"/>
      </w:tblGrid>
      <w:tr w:rsidR="004019FB">
        <w:tc>
          <w:tcPr>
            <w:tcW w:w="3393" w:type="dxa"/>
            <w:tcBorders>
              <w:top w:val="single" w:sz="6" w:space="0" w:color="auto"/>
              <w:left w:val="single" w:sz="6" w:space="0" w:color="auto"/>
              <w:bottom w:val="single" w:sz="6" w:space="0" w:color="auto"/>
              <w:right w:val="single" w:sz="6" w:space="0" w:color="auto"/>
            </w:tcBorders>
          </w:tcPr>
          <w:p w:rsidR="004019FB" w:rsidRDefault="004019FB">
            <w:pPr>
              <w:keepNext/>
              <w:keepLines/>
            </w:pPr>
            <w:r>
              <w:t>Catégories d’immobilisations</w:t>
            </w:r>
          </w:p>
        </w:tc>
        <w:tc>
          <w:tcPr>
            <w:tcW w:w="2703" w:type="dxa"/>
            <w:tcBorders>
              <w:top w:val="single" w:sz="6" w:space="0" w:color="auto"/>
              <w:left w:val="nil"/>
              <w:bottom w:val="single" w:sz="6" w:space="0" w:color="auto"/>
              <w:right w:val="single" w:sz="6" w:space="0" w:color="auto"/>
            </w:tcBorders>
          </w:tcPr>
          <w:p w:rsidR="004019FB" w:rsidRDefault="004019FB">
            <w:pPr>
              <w:keepNext/>
              <w:keepLines/>
            </w:pPr>
            <w:r>
              <w:t>Période d’amortissement</w:t>
            </w:r>
          </w:p>
        </w:tc>
        <w:tc>
          <w:tcPr>
            <w:tcW w:w="2477" w:type="dxa"/>
            <w:tcBorders>
              <w:top w:val="single" w:sz="6" w:space="0" w:color="auto"/>
              <w:left w:val="nil"/>
              <w:bottom w:val="single" w:sz="6" w:space="0" w:color="auto"/>
              <w:right w:val="single" w:sz="6" w:space="0" w:color="auto"/>
            </w:tcBorders>
          </w:tcPr>
          <w:p w:rsidR="004019FB" w:rsidRDefault="004019FB">
            <w:pPr>
              <w:keepNext/>
              <w:keepLines/>
            </w:pPr>
            <w:r>
              <w:t>Taux d’amortissement</w:t>
            </w:r>
          </w:p>
        </w:tc>
      </w:tr>
      <w:tr w:rsidR="004019FB">
        <w:tc>
          <w:tcPr>
            <w:tcW w:w="3393" w:type="dxa"/>
            <w:tcBorders>
              <w:left w:val="single" w:sz="6" w:space="0" w:color="auto"/>
              <w:bottom w:val="single" w:sz="6" w:space="0" w:color="auto"/>
              <w:right w:val="single" w:sz="6" w:space="0" w:color="auto"/>
            </w:tcBorders>
          </w:tcPr>
          <w:p w:rsidR="004019FB" w:rsidRDefault="004019FB">
            <w:pPr>
              <w:keepNext/>
              <w:keepLines/>
            </w:pPr>
            <w:r>
              <w:t>Bâtiments et immeubles</w:t>
            </w:r>
          </w:p>
          <w:p w:rsidR="004019FB" w:rsidRDefault="004019FB">
            <w:pPr>
              <w:keepNext/>
              <w:keepLines/>
            </w:pPr>
          </w:p>
          <w:p w:rsidR="004019FB" w:rsidRDefault="004019FB">
            <w:pPr>
              <w:keepNext/>
              <w:keepLines/>
            </w:pPr>
            <w:r>
              <w:t>Génie civil</w:t>
            </w:r>
          </w:p>
          <w:p w:rsidR="004019FB" w:rsidRDefault="004019FB">
            <w:pPr>
              <w:keepNext/>
              <w:keepLines/>
            </w:pPr>
          </w:p>
          <w:p w:rsidR="004019FB" w:rsidRDefault="004019FB">
            <w:pPr>
              <w:keepNext/>
              <w:keepLines/>
            </w:pPr>
            <w:r>
              <w:t>Canalisations en fonte</w:t>
            </w:r>
          </w:p>
          <w:p w:rsidR="004019FB" w:rsidRDefault="004019FB">
            <w:pPr>
              <w:keepNext/>
              <w:keepLines/>
            </w:pPr>
          </w:p>
          <w:p w:rsidR="004019FB" w:rsidRDefault="004019FB">
            <w:pPr>
              <w:keepNext/>
              <w:keepLines/>
            </w:pPr>
            <w:r>
              <w:t>Constructions</w:t>
            </w:r>
          </w:p>
          <w:p w:rsidR="004019FB" w:rsidRDefault="004019FB">
            <w:pPr>
              <w:keepNext/>
              <w:keepLines/>
            </w:pPr>
          </w:p>
          <w:p w:rsidR="004019FB" w:rsidRDefault="004019FB">
            <w:pPr>
              <w:keepNext/>
              <w:keepLines/>
            </w:pPr>
            <w:r>
              <w:t>Conduites PVC</w:t>
            </w:r>
          </w:p>
          <w:p w:rsidR="004019FB" w:rsidRDefault="004019FB">
            <w:pPr>
              <w:keepNext/>
              <w:keepLines/>
            </w:pPr>
          </w:p>
          <w:p w:rsidR="004019FB" w:rsidRDefault="004019FB">
            <w:pPr>
              <w:keepNext/>
              <w:keepLines/>
            </w:pPr>
            <w:r>
              <w:t>Equipements électromécaniques et électriques</w:t>
            </w:r>
          </w:p>
          <w:p w:rsidR="004019FB" w:rsidRDefault="004019FB">
            <w:pPr>
              <w:keepNext/>
              <w:keepLines/>
            </w:pPr>
          </w:p>
        </w:tc>
        <w:tc>
          <w:tcPr>
            <w:tcW w:w="2703" w:type="dxa"/>
            <w:tcBorders>
              <w:left w:val="nil"/>
              <w:bottom w:val="single" w:sz="6" w:space="0" w:color="auto"/>
              <w:right w:val="single" w:sz="6" w:space="0" w:color="auto"/>
            </w:tcBorders>
          </w:tcPr>
          <w:p w:rsidR="004019FB" w:rsidRDefault="004019FB">
            <w:pPr>
              <w:keepNext/>
              <w:keepLines/>
            </w:pPr>
            <w:r>
              <w:t>50 ans</w:t>
            </w:r>
          </w:p>
          <w:p w:rsidR="004019FB" w:rsidRDefault="004019FB">
            <w:pPr>
              <w:keepNext/>
              <w:keepLines/>
            </w:pPr>
          </w:p>
          <w:p w:rsidR="004019FB" w:rsidRDefault="004019FB">
            <w:pPr>
              <w:keepNext/>
              <w:keepLines/>
            </w:pPr>
            <w:r>
              <w:t>50 ans</w:t>
            </w:r>
          </w:p>
          <w:p w:rsidR="004019FB" w:rsidRDefault="004019FB">
            <w:pPr>
              <w:keepNext/>
              <w:keepLines/>
            </w:pPr>
          </w:p>
          <w:p w:rsidR="004019FB" w:rsidRDefault="004019FB">
            <w:pPr>
              <w:keepNext/>
              <w:keepLines/>
            </w:pPr>
            <w:r>
              <w:t>50 ans</w:t>
            </w:r>
          </w:p>
          <w:p w:rsidR="004019FB" w:rsidRDefault="004019FB">
            <w:pPr>
              <w:keepNext/>
              <w:keepLines/>
            </w:pPr>
          </w:p>
          <w:p w:rsidR="004019FB" w:rsidRDefault="004019FB">
            <w:pPr>
              <w:keepNext/>
              <w:keepLines/>
            </w:pPr>
            <w:r>
              <w:t>30 ans</w:t>
            </w:r>
          </w:p>
          <w:p w:rsidR="004019FB" w:rsidRDefault="004019FB">
            <w:pPr>
              <w:keepNext/>
              <w:keepLines/>
            </w:pPr>
          </w:p>
          <w:p w:rsidR="004019FB" w:rsidRDefault="004019FB">
            <w:pPr>
              <w:keepNext/>
              <w:keepLines/>
            </w:pPr>
            <w:r>
              <w:t>30 ans</w:t>
            </w:r>
          </w:p>
          <w:p w:rsidR="004019FB" w:rsidRDefault="004019FB">
            <w:pPr>
              <w:keepNext/>
              <w:keepLines/>
            </w:pPr>
          </w:p>
          <w:p w:rsidR="004019FB" w:rsidRDefault="004019FB">
            <w:pPr>
              <w:keepNext/>
              <w:keepLines/>
            </w:pPr>
            <w:r>
              <w:t>10 ans</w:t>
            </w:r>
          </w:p>
          <w:p w:rsidR="004019FB" w:rsidRDefault="004019FB">
            <w:pPr>
              <w:keepNext/>
              <w:keepLines/>
            </w:pPr>
          </w:p>
        </w:tc>
        <w:tc>
          <w:tcPr>
            <w:tcW w:w="2477" w:type="dxa"/>
            <w:tcBorders>
              <w:left w:val="nil"/>
              <w:bottom w:val="single" w:sz="6" w:space="0" w:color="auto"/>
              <w:right w:val="single" w:sz="6" w:space="0" w:color="auto"/>
            </w:tcBorders>
          </w:tcPr>
          <w:p w:rsidR="004019FB" w:rsidRDefault="004019FB">
            <w:pPr>
              <w:keepNext/>
              <w:keepLines/>
            </w:pPr>
            <w:r>
              <w:t>2%</w:t>
            </w:r>
          </w:p>
          <w:p w:rsidR="004019FB" w:rsidRDefault="004019FB">
            <w:pPr>
              <w:keepNext/>
              <w:keepLines/>
            </w:pPr>
          </w:p>
          <w:p w:rsidR="004019FB" w:rsidRDefault="004019FB">
            <w:pPr>
              <w:keepNext/>
              <w:keepLines/>
            </w:pPr>
            <w:r>
              <w:t>2%</w:t>
            </w:r>
          </w:p>
          <w:p w:rsidR="004019FB" w:rsidRDefault="004019FB">
            <w:pPr>
              <w:keepNext/>
              <w:keepLines/>
            </w:pPr>
          </w:p>
          <w:p w:rsidR="004019FB" w:rsidRDefault="004019FB">
            <w:pPr>
              <w:keepNext/>
              <w:keepLines/>
            </w:pPr>
            <w:r>
              <w:t>2%</w:t>
            </w:r>
          </w:p>
          <w:p w:rsidR="004019FB" w:rsidRDefault="004019FB">
            <w:pPr>
              <w:keepNext/>
              <w:keepLines/>
            </w:pPr>
            <w:r>
              <w:br/>
              <w:t>3,33%</w:t>
            </w:r>
          </w:p>
          <w:p w:rsidR="004019FB" w:rsidRDefault="004019FB">
            <w:pPr>
              <w:keepNext/>
              <w:keepLines/>
            </w:pPr>
          </w:p>
          <w:p w:rsidR="004019FB" w:rsidRDefault="004019FB">
            <w:pPr>
              <w:keepNext/>
              <w:keepLines/>
            </w:pPr>
            <w:r>
              <w:t>3,33%</w:t>
            </w:r>
          </w:p>
          <w:p w:rsidR="004019FB" w:rsidRDefault="004019FB">
            <w:pPr>
              <w:keepNext/>
              <w:keepLines/>
            </w:pPr>
          </w:p>
          <w:p w:rsidR="004019FB" w:rsidRDefault="004019FB">
            <w:pPr>
              <w:keepNext/>
              <w:keepLines/>
            </w:pPr>
            <w:r>
              <w:t>10%</w:t>
            </w:r>
          </w:p>
          <w:p w:rsidR="004019FB" w:rsidRDefault="004019FB">
            <w:pPr>
              <w:keepNext/>
              <w:keepLines/>
            </w:pPr>
          </w:p>
        </w:tc>
      </w:tr>
    </w:tbl>
    <w:p w:rsidR="004019FB" w:rsidRDefault="004019FB"/>
    <w:p w:rsidR="004019FB" w:rsidRDefault="004019FB"/>
    <w:p w:rsidR="004019FB" w:rsidRDefault="004019FB">
      <w:r>
        <w:rPr>
          <w:b/>
          <w:bCs/>
          <w:i/>
          <w:iCs/>
        </w:rPr>
        <w:t>« Prix du Délégataire »</w:t>
      </w:r>
      <w:r>
        <w:t xml:space="preserve"> désigne le prix par mètre cube contenu dans l’offre du Délégataire destiné à couvrir les frais d’exploitation et d’Entretien de l’Infrastructure et toutes les charges du Délégataire stipulées dans le Contrat d’Exploitation.  </w:t>
      </w:r>
    </w:p>
    <w:p w:rsidR="004019FB" w:rsidRDefault="004019FB"/>
    <w:p w:rsidR="004019FB" w:rsidRDefault="004019FB">
      <w:r>
        <w:rPr>
          <w:b/>
          <w:bCs/>
          <w:i/>
          <w:iCs/>
        </w:rPr>
        <w:t xml:space="preserve">« Redevance de l´Association » </w:t>
      </w:r>
      <w:r>
        <w:t xml:space="preserve">désigne la redevance que le Délégataire doit payer mensuellement à l’Association destinée à alimenter le Fonds de Renouvellement et d’Extension et le Fonds d’Audit et à couvrir les frais de gestion de l’Association. </w:t>
      </w:r>
    </w:p>
    <w:p w:rsidR="004019FB" w:rsidRDefault="004019FB"/>
    <w:p w:rsidR="004019FB" w:rsidRDefault="004019FB">
      <w:pPr>
        <w:pStyle w:val="BodyText"/>
        <w:tabs>
          <w:tab w:val="left" w:pos="0"/>
        </w:tabs>
      </w:pPr>
      <w:r>
        <w:rPr>
          <w:b/>
          <w:bCs/>
          <w:i/>
          <w:iCs/>
        </w:rPr>
        <w:t>« Renouvellement »</w:t>
      </w:r>
      <w:r>
        <w:t xml:space="preserve"> Les investissements pour renouvellement comprennent toutes les études, conceptions, travaux et fournitures nécessaires au renouvellement à caractéristiques équivalentes de toute partie de l’infrastructure de production de transport et de distribution d’eau potable. </w:t>
      </w:r>
      <w:r>
        <w:rPr>
          <w:spacing w:val="-3"/>
        </w:rPr>
        <w:t>Ces renouvellements interviennent au plus tôt après la durée d'amortissement comptable des éléments concernés (tableau  et pourvu que des arguments techniques probants les justifient (par exemple, l'augmentation du pourcentage des interruptions ou des fuites, comparée à la situation au cours de la période d'amortissement).</w:t>
      </w:r>
    </w:p>
    <w:p w:rsidR="004019FB" w:rsidRDefault="004019FB">
      <w:pPr>
        <w:tabs>
          <w:tab w:val="left" w:pos="204"/>
        </w:tabs>
        <w:jc w:val="both"/>
      </w:pPr>
      <w:r>
        <w:t>Le renouvellement de toute partie de l’infrastructure de production, de transport et de distribution d’eau pour un besoin d’amélioration ou de modernisation technique, est considéré comme nécessaire uniquement si ladite amélioration ou modernisation peut être prouvée en termes techniques, financiers ou économiques.</w:t>
      </w:r>
    </w:p>
    <w:p w:rsidR="004019FB" w:rsidRDefault="004019FB">
      <w:r>
        <w:lastRenderedPageBreak/>
        <w:t>Toute décision de renouvellement de tout élément de l’infrastructure de production, de transport et de distribution d’eau doit être introduite par une proposition argumentée.</w:t>
      </w:r>
    </w:p>
    <w:p w:rsidR="004019FB" w:rsidRDefault="004019FB">
      <w:r>
        <w:t xml:space="preserve">Les investissements pour renouvellement sont à la charge du Fonds de Renouvellement et d’Extension. </w:t>
      </w:r>
    </w:p>
    <w:p w:rsidR="004019FB" w:rsidRDefault="004019FB"/>
    <w:p w:rsidR="004019FB" w:rsidRDefault="004019FB"/>
    <w:p w:rsidR="004019FB" w:rsidRDefault="004019FB">
      <w:pPr>
        <w:jc w:val="center"/>
        <w:rPr>
          <w:b/>
          <w:bCs/>
        </w:rPr>
      </w:pPr>
      <w:r>
        <w:br w:type="page"/>
      </w:r>
      <w:r>
        <w:rPr>
          <w:b/>
          <w:bCs/>
        </w:rPr>
        <w:lastRenderedPageBreak/>
        <w:t>CONTRAT</w:t>
      </w:r>
    </w:p>
    <w:p w:rsidR="004019FB" w:rsidRDefault="004019FB">
      <w:pPr>
        <w:jc w:val="both"/>
      </w:pPr>
    </w:p>
    <w:p w:rsidR="004019FB" w:rsidRDefault="004019FB">
      <w:pPr>
        <w:jc w:val="both"/>
        <w:rPr>
          <w:rFonts w:cs="Arial"/>
        </w:rPr>
      </w:pPr>
      <w:r>
        <w:rPr>
          <w:rFonts w:cs="Arial"/>
        </w:rPr>
        <w:t xml:space="preserve">Le présent contrat a été établi à ……………………, le ………….. </w:t>
      </w:r>
      <w:proofErr w:type="gramStart"/>
      <w:r>
        <w:rPr>
          <w:rFonts w:cs="Arial"/>
        </w:rPr>
        <w:t>en</w:t>
      </w:r>
      <w:proofErr w:type="gramEnd"/>
      <w:r>
        <w:rPr>
          <w:rFonts w:cs="Arial"/>
        </w:rPr>
        <w:t xml:space="preserve"> …… exemplaires,</w:t>
      </w:r>
    </w:p>
    <w:p w:rsidR="004019FB" w:rsidRDefault="004019FB">
      <w:pPr>
        <w:jc w:val="both"/>
        <w:rPr>
          <w:rFonts w:cs="Arial"/>
        </w:rPr>
      </w:pPr>
    </w:p>
    <w:p w:rsidR="004019FB" w:rsidRDefault="004019FB">
      <w:pPr>
        <w:jc w:val="both"/>
        <w:rPr>
          <w:rFonts w:cs="Arial"/>
          <w:b/>
          <w:bCs/>
        </w:rPr>
      </w:pPr>
      <w:r>
        <w:rPr>
          <w:rFonts w:cs="Arial"/>
          <w:b/>
          <w:bCs/>
        </w:rPr>
        <w:t>Entre les parties signatures, à  savoir :</w:t>
      </w:r>
    </w:p>
    <w:p w:rsidR="004019FB" w:rsidRDefault="004019FB">
      <w:pPr>
        <w:jc w:val="both"/>
        <w:rPr>
          <w:rFonts w:cs="Arial"/>
        </w:rPr>
      </w:pPr>
    </w:p>
    <w:p w:rsidR="004019FB" w:rsidRDefault="004019FB">
      <w:pPr>
        <w:jc w:val="both"/>
        <w:rPr>
          <w:rFonts w:cs="Arial"/>
        </w:rPr>
      </w:pPr>
      <w:r>
        <w:rPr>
          <w:rFonts w:cs="Arial"/>
        </w:rPr>
        <w:t xml:space="preserve">La </w:t>
      </w:r>
      <w:r>
        <w:rPr>
          <w:rFonts w:cs="Arial"/>
          <w:b/>
          <w:bCs/>
        </w:rPr>
        <w:t>commune</w:t>
      </w:r>
      <w:r>
        <w:rPr>
          <w:rFonts w:cs="Arial"/>
        </w:rPr>
        <w:t xml:space="preserve"> de </w:t>
      </w:r>
      <w:proofErr w:type="gramStart"/>
      <w:r>
        <w:rPr>
          <w:rFonts w:cs="Arial"/>
        </w:rPr>
        <w:t>…………….,</w:t>
      </w:r>
      <w:proofErr w:type="gramEnd"/>
      <w:r>
        <w:rPr>
          <w:rFonts w:cs="Arial"/>
        </w:rPr>
        <w:t xml:space="preserve"> représenté par son Administrateur délégué (et dans l’attente  de leur mise en place la sous-préfecture de ……………………….. représente par son sous-préfet), désigné par «la Collectivité Territoriale » ou « l’Autorité Délégante » dans le présent contrat.</w:t>
      </w:r>
    </w:p>
    <w:p w:rsidR="004019FB" w:rsidRDefault="004019FB">
      <w:pPr>
        <w:jc w:val="both"/>
        <w:rPr>
          <w:rFonts w:cs="Arial"/>
        </w:rPr>
      </w:pPr>
    </w:p>
    <w:p w:rsidR="004019FB" w:rsidRDefault="004019FB">
      <w:pPr>
        <w:jc w:val="both"/>
        <w:rPr>
          <w:rFonts w:cs="Arial"/>
        </w:rPr>
      </w:pPr>
      <w:r>
        <w:rPr>
          <w:rFonts w:cs="Arial"/>
        </w:rPr>
        <w:t>Signature, précédée de la mention « lu et approuvé » :……………………..</w:t>
      </w:r>
    </w:p>
    <w:p w:rsidR="004019FB" w:rsidRDefault="004019FB">
      <w:pPr>
        <w:jc w:val="both"/>
        <w:rPr>
          <w:rFonts w:cs="Arial"/>
        </w:rPr>
      </w:pPr>
    </w:p>
    <w:p w:rsidR="004019FB" w:rsidRDefault="004019FB">
      <w:pPr>
        <w:jc w:val="both"/>
        <w:rPr>
          <w:rFonts w:cs="Arial"/>
          <w:b/>
          <w:bCs/>
        </w:rPr>
      </w:pPr>
      <w:r>
        <w:rPr>
          <w:rFonts w:cs="Arial"/>
          <w:b/>
          <w:bCs/>
        </w:rPr>
        <w:t>ET :</w:t>
      </w:r>
    </w:p>
    <w:p w:rsidR="004019FB" w:rsidRDefault="004019FB">
      <w:pPr>
        <w:jc w:val="both"/>
        <w:rPr>
          <w:rFonts w:cs="Arial"/>
        </w:rPr>
      </w:pPr>
    </w:p>
    <w:p w:rsidR="004019FB" w:rsidRDefault="004019FB">
      <w:pPr>
        <w:jc w:val="both"/>
        <w:rPr>
          <w:rFonts w:cs="Arial"/>
        </w:rPr>
      </w:pPr>
      <w:r>
        <w:rPr>
          <w:rFonts w:cs="Arial"/>
          <w:b/>
          <w:bCs/>
        </w:rPr>
        <w:t>L’Association</w:t>
      </w:r>
      <w:r>
        <w:rPr>
          <w:rStyle w:val="FootnoteReference"/>
          <w:rFonts w:cs="Arial"/>
        </w:rPr>
        <w:footnoteReference w:id="1"/>
      </w:r>
      <w:r>
        <w:rPr>
          <w:rFonts w:cs="Arial"/>
          <w:b/>
          <w:bCs/>
        </w:rPr>
        <w:t xml:space="preserve"> des Usagers de l’Eau de……………………</w:t>
      </w:r>
      <w:proofErr w:type="gramStart"/>
      <w:r>
        <w:rPr>
          <w:rFonts w:cs="Arial"/>
          <w:b/>
          <w:bCs/>
        </w:rPr>
        <w:t>…(</w:t>
      </w:r>
      <w:proofErr w:type="gramEnd"/>
      <w:r>
        <w:rPr>
          <w:rFonts w:cs="Arial"/>
        </w:rPr>
        <w:t>statuts déposés à la sous-préfecture / Mairie de …………………, le ……………. représenté par  son Président, Monsieur / Madame  ……………………………………., désigné par « Association » dans le présent contrat,</w:t>
      </w:r>
    </w:p>
    <w:p w:rsidR="004019FB" w:rsidRDefault="004019FB">
      <w:pPr>
        <w:jc w:val="both"/>
        <w:rPr>
          <w:rFonts w:cs="Arial"/>
        </w:rPr>
      </w:pPr>
    </w:p>
    <w:p w:rsidR="004019FB" w:rsidRDefault="004019FB">
      <w:pPr>
        <w:jc w:val="both"/>
        <w:rPr>
          <w:rFonts w:cs="Arial"/>
        </w:rPr>
      </w:pPr>
      <w:r>
        <w:rPr>
          <w:rFonts w:cs="Arial"/>
        </w:rPr>
        <w:t>Signature, précédée de la mention « lu et approuvé » :</w:t>
      </w:r>
    </w:p>
    <w:p w:rsidR="004019FB" w:rsidRDefault="004019FB">
      <w:pPr>
        <w:jc w:val="both"/>
        <w:rPr>
          <w:rFonts w:cs="Arial"/>
        </w:rPr>
      </w:pPr>
    </w:p>
    <w:p w:rsidR="004019FB" w:rsidRDefault="004019FB">
      <w:pPr>
        <w:jc w:val="both"/>
        <w:rPr>
          <w:rFonts w:cs="Arial"/>
          <w:b/>
          <w:bCs/>
        </w:rPr>
      </w:pPr>
      <w:r>
        <w:rPr>
          <w:rFonts w:cs="Arial"/>
          <w:b/>
          <w:bCs/>
        </w:rPr>
        <w:t>Et :</w:t>
      </w:r>
    </w:p>
    <w:p w:rsidR="004019FB" w:rsidRDefault="004019FB">
      <w:pPr>
        <w:jc w:val="both"/>
        <w:rPr>
          <w:rFonts w:cs="Arial"/>
        </w:rPr>
      </w:pPr>
    </w:p>
    <w:p w:rsidR="004019FB" w:rsidRDefault="004019FB">
      <w:pPr>
        <w:jc w:val="both"/>
        <w:rPr>
          <w:rFonts w:cs="Arial"/>
        </w:rPr>
      </w:pPr>
      <w:r>
        <w:rPr>
          <w:rFonts w:cs="Arial"/>
        </w:rPr>
        <w:t xml:space="preserve">La </w:t>
      </w:r>
      <w:r>
        <w:rPr>
          <w:rFonts w:cs="Arial"/>
          <w:b/>
          <w:bCs/>
        </w:rPr>
        <w:t>société …………………………………..,</w:t>
      </w:r>
      <w:r>
        <w:rPr>
          <w:rFonts w:cs="Arial"/>
        </w:rPr>
        <w:t xml:space="preserve"> domiciliée à ……………………., inscrite au registre du commerce de ………………………., le ………….., sous le n° …………….et avec le régime </w:t>
      </w:r>
      <w:r>
        <w:rPr>
          <w:rFonts w:cs="Arial"/>
        </w:rPr>
        <w:sym w:font="Symbol" w:char="F05B"/>
      </w:r>
      <w:r>
        <w:rPr>
          <w:rFonts w:cs="Arial"/>
        </w:rPr>
        <w:t>Commerçant / GIE / Société Unipersonnelle / SARL /SA</w:t>
      </w:r>
      <w:r>
        <w:rPr>
          <w:rFonts w:cs="Arial"/>
        </w:rPr>
        <w:sym w:font="Symbol" w:char="F05D"/>
      </w:r>
      <w:r>
        <w:rPr>
          <w:rFonts w:cs="Arial"/>
        </w:rPr>
        <w:t xml:space="preserve">, et représentée par ……………………………………………………………………. </w:t>
      </w:r>
      <w:r>
        <w:rPr>
          <w:rFonts w:cs="Arial"/>
        </w:rPr>
        <w:sym w:font="Symbol" w:char="F05B"/>
      </w:r>
      <w:r>
        <w:rPr>
          <w:rFonts w:cs="Arial"/>
        </w:rPr>
        <w:t>Nom</w:t>
      </w:r>
      <w:r>
        <w:rPr>
          <w:rFonts w:cs="Arial"/>
        </w:rPr>
        <w:sym w:font="Symbol" w:char="F05D"/>
      </w:r>
      <w:r>
        <w:rPr>
          <w:rFonts w:cs="Arial"/>
        </w:rPr>
        <w:t xml:space="preserve">, </w:t>
      </w:r>
      <w:r>
        <w:rPr>
          <w:rFonts w:cs="Arial"/>
        </w:rPr>
        <w:sym w:font="Symbol" w:char="F05B"/>
      </w:r>
      <w:r>
        <w:rPr>
          <w:rFonts w:cs="Arial"/>
        </w:rPr>
        <w:t>Fonction</w:t>
      </w:r>
      <w:r>
        <w:rPr>
          <w:rFonts w:cs="Arial"/>
        </w:rPr>
        <w:sym w:font="Symbol" w:char="F05D"/>
      </w:r>
      <w:r>
        <w:rPr>
          <w:rFonts w:cs="Arial"/>
        </w:rPr>
        <w:t>,, désignée par le « Délégataire » dans le présent contrat,</w:t>
      </w:r>
    </w:p>
    <w:p w:rsidR="004019FB" w:rsidRDefault="004019FB">
      <w:pPr>
        <w:jc w:val="both"/>
        <w:rPr>
          <w:rFonts w:cs="Arial"/>
        </w:rPr>
      </w:pPr>
    </w:p>
    <w:p w:rsidR="004019FB" w:rsidRDefault="004019FB">
      <w:pPr>
        <w:jc w:val="both"/>
        <w:rPr>
          <w:rFonts w:cs="Arial"/>
        </w:rPr>
      </w:pPr>
      <w:r>
        <w:rPr>
          <w:rFonts w:cs="Arial"/>
        </w:rPr>
        <w:t xml:space="preserve">Signature, précédée de la mention  « lu et approuvé » : </w:t>
      </w:r>
    </w:p>
    <w:p w:rsidR="004019FB" w:rsidRDefault="004019FB">
      <w:pPr>
        <w:jc w:val="both"/>
        <w:rPr>
          <w:rFonts w:cs="Arial"/>
        </w:rPr>
      </w:pPr>
    </w:p>
    <w:p w:rsidR="004019FB" w:rsidRDefault="004019FB">
      <w:pPr>
        <w:jc w:val="both"/>
        <w:rPr>
          <w:rFonts w:cs="Arial"/>
        </w:rPr>
      </w:pPr>
    </w:p>
    <w:p w:rsidR="004019FB" w:rsidRDefault="004019FB">
      <w:pPr>
        <w:jc w:val="both"/>
        <w:rPr>
          <w:rFonts w:cs="Arial"/>
        </w:rPr>
      </w:pPr>
    </w:p>
    <w:p w:rsidR="004019FB" w:rsidRDefault="004019FB">
      <w:pPr>
        <w:jc w:val="both"/>
        <w:rPr>
          <w:rFonts w:cs="Arial"/>
          <w:b/>
          <w:bCs/>
        </w:rPr>
      </w:pPr>
      <w:r>
        <w:rPr>
          <w:rFonts w:cs="Arial"/>
          <w:b/>
          <w:bCs/>
        </w:rPr>
        <w:t>Il a été arrêté et convenu ce qui suit :</w:t>
      </w:r>
    </w:p>
    <w:p w:rsidR="004019FB" w:rsidRDefault="004019FB">
      <w:pPr>
        <w:jc w:val="both"/>
        <w:rPr>
          <w:rFonts w:cs="Arial"/>
        </w:rPr>
      </w:pPr>
    </w:p>
    <w:p w:rsidR="004019FB" w:rsidRDefault="004019FB">
      <w:pPr>
        <w:jc w:val="both"/>
        <w:rPr>
          <w:rFonts w:cs="Arial"/>
        </w:rPr>
      </w:pPr>
    </w:p>
    <w:p w:rsidR="004019FB" w:rsidRDefault="004019FB">
      <w:pPr>
        <w:jc w:val="both"/>
        <w:rPr>
          <w:rFonts w:cs="Arial"/>
        </w:rPr>
      </w:pPr>
    </w:p>
    <w:p w:rsidR="004019FB" w:rsidRDefault="004019FB">
      <w:pPr>
        <w:pStyle w:val="Heading1"/>
      </w:pPr>
      <w:r>
        <w:br w:type="page"/>
      </w:r>
      <w:bookmarkStart w:id="2" w:name="_Toc118000912"/>
      <w:bookmarkStart w:id="3" w:name="_Toc118001212"/>
      <w:bookmarkStart w:id="4" w:name="_Toc119316353"/>
      <w:r>
        <w:lastRenderedPageBreak/>
        <w:t>TITRE I. OBJET DU CONTRAT ET DISPOSITIONS GÉNÉRALES</w:t>
      </w:r>
      <w:bookmarkEnd w:id="2"/>
      <w:bookmarkEnd w:id="3"/>
      <w:bookmarkEnd w:id="4"/>
    </w:p>
    <w:p w:rsidR="004019FB" w:rsidRDefault="004019FB">
      <w:pPr>
        <w:jc w:val="both"/>
        <w:rPr>
          <w:rFonts w:cs="Arial"/>
        </w:rPr>
      </w:pPr>
    </w:p>
    <w:p w:rsidR="004019FB" w:rsidRDefault="004019FB">
      <w:pPr>
        <w:pStyle w:val="Heading2"/>
      </w:pPr>
      <w:bookmarkStart w:id="5" w:name="_Toc118000913"/>
      <w:bookmarkStart w:id="6" w:name="_Toc118001213"/>
      <w:bookmarkStart w:id="7" w:name="_Toc119316354"/>
      <w:r>
        <w:t>Article 1.  Objet du contrat</w:t>
      </w:r>
      <w:bookmarkEnd w:id="5"/>
      <w:bookmarkEnd w:id="6"/>
      <w:bookmarkEnd w:id="7"/>
    </w:p>
    <w:p w:rsidR="004019FB" w:rsidRDefault="004019FB">
      <w:pPr>
        <w:jc w:val="both"/>
        <w:rPr>
          <w:rFonts w:cs="Arial"/>
        </w:rPr>
      </w:pPr>
    </w:p>
    <w:p w:rsidR="004019FB" w:rsidRDefault="004019FB">
      <w:pPr>
        <w:jc w:val="both"/>
        <w:rPr>
          <w:rFonts w:cs="Arial"/>
        </w:rPr>
      </w:pPr>
      <w:r>
        <w:rPr>
          <w:rFonts w:cs="Arial"/>
        </w:rPr>
        <w:t xml:space="preserve">Par le présent Contrat, la Collectivité Territoriale et l’Association des Usagers de l’Eau confient au Délégataire qui l’accepte, la gestion de la Mini-Adduction d’Eau Potable de </w:t>
      </w:r>
      <w:r>
        <w:rPr>
          <w:rFonts w:cs="Arial"/>
          <w:highlight w:val="yellow"/>
        </w:rPr>
        <w:t>………………..</w:t>
      </w:r>
      <w:r>
        <w:rPr>
          <w:rFonts w:cs="Arial"/>
        </w:rPr>
        <w:t xml:space="preserve"> (</w:t>
      </w:r>
      <w:proofErr w:type="gramStart"/>
      <w:r>
        <w:rPr>
          <w:rFonts w:cs="Arial"/>
        </w:rPr>
        <w:t>désignée</w:t>
      </w:r>
      <w:proofErr w:type="gramEnd"/>
      <w:r>
        <w:rPr>
          <w:rFonts w:cs="Arial"/>
        </w:rPr>
        <w:t xml:space="preserve"> ci-après par la «la Mini-AEP»), dont l’état a transféré la propriété à la commune de </w:t>
      </w:r>
      <w:r>
        <w:rPr>
          <w:rFonts w:cs="Arial"/>
          <w:highlight w:val="yellow"/>
        </w:rPr>
        <w:t>…………………………………..</w:t>
      </w:r>
      <w:r>
        <w:rPr>
          <w:rFonts w:cs="Arial"/>
        </w:rPr>
        <w:t xml:space="preserve"> (</w:t>
      </w:r>
      <w:proofErr w:type="gramStart"/>
      <w:r>
        <w:rPr>
          <w:rFonts w:cs="Arial"/>
        </w:rPr>
        <w:t>ou</w:t>
      </w:r>
      <w:proofErr w:type="gramEnd"/>
      <w:r>
        <w:rPr>
          <w:rFonts w:cs="Arial"/>
        </w:rPr>
        <w:t xml:space="preserve"> la sous-préfecture de </w:t>
      </w:r>
      <w:r>
        <w:rPr>
          <w:rFonts w:cs="Arial"/>
        </w:rPr>
        <w:sym w:font="Symbol" w:char="F05B"/>
      </w:r>
      <w:r>
        <w:rPr>
          <w:rFonts w:cs="Arial"/>
        </w:rPr>
        <w:t>lieu</w:t>
      </w:r>
      <w:r>
        <w:rPr>
          <w:rFonts w:cs="Arial"/>
        </w:rPr>
        <w:sym w:font="Symbol" w:char="F05D"/>
      </w:r>
      <w:r>
        <w:rPr>
          <w:rFonts w:cs="Arial"/>
        </w:rPr>
        <w:t xml:space="preserve"> par disposition transitoire).</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8" w:name="_Toc118000914"/>
      <w:bookmarkStart w:id="9" w:name="_Toc118001214"/>
      <w:bookmarkStart w:id="10" w:name="_Toc119316355"/>
      <w:r>
        <w:t>Article 2. Périmètre du Contrat</w:t>
      </w:r>
      <w:bookmarkEnd w:id="8"/>
      <w:bookmarkEnd w:id="9"/>
      <w:bookmarkEnd w:id="10"/>
    </w:p>
    <w:p w:rsidR="004019FB" w:rsidRDefault="004019FB">
      <w:pPr>
        <w:jc w:val="both"/>
        <w:rPr>
          <w:rFonts w:cs="Arial"/>
        </w:rPr>
      </w:pPr>
    </w:p>
    <w:p w:rsidR="004019FB" w:rsidRDefault="004019FB">
      <w:pPr>
        <w:pStyle w:val="Titre1p"/>
        <w:rPr>
          <w:rFonts w:cs="Arial"/>
        </w:rPr>
      </w:pPr>
      <w:r>
        <w:rPr>
          <w:rFonts w:cs="Arial"/>
        </w:rPr>
        <w:t>Le présent Contrat a été établi sur la base d’une utilisation exclusive des installations à fin de production d’eau, ce pour quoi elles ont été conçues. Si le Délégataire, la Collectivité Territoriale ou l’Association souhaitent développer d’autres utilisations des équipements, et notamment la production d’électricité, le contrat devra impérativement être revu (sous la forme d’un avenant) pour prendre en compte ces changements et revoir un certain nombre de paramètres (notamment la formule de calcul de l’amortissement des équipements).</w:t>
      </w:r>
    </w:p>
    <w:p w:rsidR="004019FB" w:rsidRDefault="004019FB">
      <w:pPr>
        <w:jc w:val="both"/>
        <w:rPr>
          <w:rFonts w:cs="Arial"/>
        </w:rPr>
      </w:pPr>
    </w:p>
    <w:p w:rsidR="004019FB" w:rsidRDefault="004019FB">
      <w:pPr>
        <w:jc w:val="both"/>
        <w:rPr>
          <w:rFonts w:cs="Arial"/>
        </w:rPr>
      </w:pPr>
      <w:r>
        <w:rPr>
          <w:rFonts w:cs="Arial"/>
        </w:rPr>
        <w:t xml:space="preserve">Le présent Contrat de délégation concerne exclusivement la Mini-AEP de </w:t>
      </w:r>
      <w:r>
        <w:rPr>
          <w:rFonts w:cs="Arial"/>
          <w:highlight w:val="yellow"/>
        </w:rPr>
        <w:t>………………….</w:t>
      </w:r>
      <w:r>
        <w:rPr>
          <w:rFonts w:cs="Arial"/>
        </w:rPr>
        <w:t xml:space="preserve"> Le Délégataire, sans avenant dûment négocié avec les autres parties prenantes ne saurait se prévaloir de ce contrat pour :</w:t>
      </w:r>
    </w:p>
    <w:p w:rsidR="004019FB" w:rsidRDefault="004019FB">
      <w:pPr>
        <w:jc w:val="both"/>
        <w:rPr>
          <w:rFonts w:cs="Arial"/>
        </w:rPr>
      </w:pPr>
    </w:p>
    <w:p w:rsidR="004019FB" w:rsidRDefault="004019FB" w:rsidP="004019FB">
      <w:pPr>
        <w:numPr>
          <w:ilvl w:val="0"/>
          <w:numId w:val="16"/>
        </w:numPr>
        <w:jc w:val="both"/>
        <w:rPr>
          <w:rFonts w:cs="Arial"/>
        </w:rPr>
      </w:pPr>
      <w:r>
        <w:rPr>
          <w:rFonts w:cs="Arial"/>
        </w:rPr>
        <w:t>Obtenir la délégation de gestion d’autres points d’eau situés dans le village ou dans la commune. Il appartiendra à la Collectivité Territoriale et aux Associations  des Usagers de l’Eau concernées de passer, s’ils le souhaitent, de tels  contrats, éventuellement sous la forme d’un avenant au présent Contrat ;</w:t>
      </w:r>
    </w:p>
    <w:p w:rsidR="004019FB" w:rsidRDefault="004019FB" w:rsidP="004019FB">
      <w:pPr>
        <w:numPr>
          <w:ilvl w:val="0"/>
          <w:numId w:val="16"/>
        </w:numPr>
        <w:jc w:val="both"/>
        <w:rPr>
          <w:rFonts w:cs="Arial"/>
        </w:rPr>
      </w:pPr>
      <w:r>
        <w:rPr>
          <w:rFonts w:cs="Arial"/>
        </w:rPr>
        <w:t>Demander la limitation de la concurrence d’autres points d’eau ou d’autres opérateurs, que ce soit par voie tarifaire, de fermeture ou d’interdiction du point d’eau au concurrent ou de tout moyen autre que l’amélioration du niveau de service qu’il offre aux usagers.</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11" w:name="_Toc119316356"/>
      <w:r>
        <w:t>Article 3. Objectif du Contrat</w:t>
      </w:r>
      <w:bookmarkEnd w:id="11"/>
    </w:p>
    <w:p w:rsidR="004019FB" w:rsidRDefault="004019FB"/>
    <w:p w:rsidR="004019FB" w:rsidRDefault="004019FB">
      <w:pPr>
        <w:rPr>
          <w:rFonts w:ascii="Bookman Old Style" w:hAnsi="Bookman Old Style"/>
          <w:strike/>
        </w:rPr>
      </w:pPr>
      <w:r>
        <w:rPr>
          <w:rFonts w:cs="Arial"/>
        </w:rPr>
        <w:t>L’objectif du Contrat est de garantir un fonctionnement adéquat et durable des équipements et installations hydrauliques en vue d’assurer un approvisionnement régulier en eau potable des populations, en qualité et en quantité suffisantes.</w:t>
      </w:r>
    </w:p>
    <w:p w:rsidR="004019FB" w:rsidRDefault="004019FB"/>
    <w:p w:rsidR="004019FB" w:rsidRDefault="004019FB">
      <w:pPr>
        <w:jc w:val="both"/>
        <w:rPr>
          <w:rFonts w:cs="Arial"/>
        </w:rPr>
      </w:pPr>
    </w:p>
    <w:p w:rsidR="004019FB" w:rsidRDefault="004019FB">
      <w:pPr>
        <w:pStyle w:val="Heading2"/>
      </w:pPr>
      <w:bookmarkStart w:id="12" w:name="_Toc118000915"/>
      <w:bookmarkStart w:id="13" w:name="_Toc118001215"/>
      <w:bookmarkStart w:id="14" w:name="_Toc119316357"/>
      <w:r>
        <w:t>Article 4. Documents de référence pour le Contrat</w:t>
      </w:r>
      <w:bookmarkEnd w:id="12"/>
      <w:bookmarkEnd w:id="13"/>
      <w:bookmarkEnd w:id="14"/>
    </w:p>
    <w:p w:rsidR="004019FB" w:rsidRDefault="004019FB">
      <w:pPr>
        <w:jc w:val="both"/>
        <w:rPr>
          <w:rFonts w:cs="Arial"/>
        </w:rPr>
      </w:pPr>
    </w:p>
    <w:p w:rsidR="004019FB" w:rsidRDefault="004019FB">
      <w:pPr>
        <w:jc w:val="both"/>
        <w:rPr>
          <w:rFonts w:cs="Arial"/>
        </w:rPr>
      </w:pPr>
      <w:r>
        <w:rPr>
          <w:rFonts w:cs="Arial"/>
        </w:rPr>
        <w:t xml:space="preserve">Les annexes suivantes sont considérées </w:t>
      </w:r>
      <w:proofErr w:type="gramStart"/>
      <w:r>
        <w:rPr>
          <w:rFonts w:cs="Arial"/>
        </w:rPr>
        <w:t>partie</w:t>
      </w:r>
      <w:proofErr w:type="gramEnd"/>
      <w:r>
        <w:rPr>
          <w:rFonts w:cs="Arial"/>
        </w:rPr>
        <w:t xml:space="preserve"> intégrante du présent Contrat, et feront donc référence pour interpréter un point considéré comme litigieux :</w:t>
      </w:r>
    </w:p>
    <w:p w:rsidR="004019FB" w:rsidRDefault="004019FB">
      <w:pPr>
        <w:jc w:val="both"/>
        <w:rPr>
          <w:rFonts w:cs="Arial"/>
        </w:rPr>
      </w:pPr>
    </w:p>
    <w:p w:rsidR="004019FB" w:rsidRDefault="004019FB">
      <w:pPr>
        <w:jc w:val="both"/>
        <w:rPr>
          <w:rFonts w:cs="Arial"/>
        </w:rPr>
      </w:pPr>
      <w:r>
        <w:rPr>
          <w:rFonts w:cs="Arial"/>
        </w:rPr>
        <w:t>Annexe 1.</w:t>
      </w:r>
      <w:r>
        <w:rPr>
          <w:rFonts w:cs="Arial"/>
        </w:rPr>
        <w:tab/>
        <w:t xml:space="preserve">Convention entre la Collectivité Territoriale et l’Association, précisant (le cas </w:t>
      </w:r>
      <w:r>
        <w:rPr>
          <w:rFonts w:cs="Arial"/>
        </w:rPr>
        <w:tab/>
      </w:r>
      <w:r>
        <w:rPr>
          <w:rFonts w:cs="Arial"/>
        </w:rPr>
        <w:tab/>
        <w:t>échéant) l’étendue de la délégation de gestion.</w:t>
      </w:r>
    </w:p>
    <w:p w:rsidR="004019FB" w:rsidRDefault="004019FB">
      <w:pPr>
        <w:jc w:val="both"/>
        <w:rPr>
          <w:rFonts w:cs="Arial"/>
        </w:rPr>
      </w:pPr>
    </w:p>
    <w:p w:rsidR="004019FB" w:rsidRDefault="004019FB">
      <w:pPr>
        <w:jc w:val="both"/>
        <w:rPr>
          <w:rFonts w:cs="Arial"/>
        </w:rPr>
      </w:pPr>
      <w:r>
        <w:rPr>
          <w:rFonts w:cs="Arial"/>
        </w:rPr>
        <w:t>Annexe 2.</w:t>
      </w:r>
      <w:r>
        <w:rPr>
          <w:rFonts w:cs="Arial"/>
        </w:rPr>
        <w:tab/>
        <w:t xml:space="preserve">Statuts de l’Association déposés à </w:t>
      </w:r>
      <w:r>
        <w:rPr>
          <w:rFonts w:cs="Arial"/>
        </w:rPr>
        <w:sym w:font="Symbol" w:char="F05B"/>
      </w:r>
      <w:r>
        <w:rPr>
          <w:rFonts w:cs="Arial"/>
        </w:rPr>
        <w:t>lieu</w:t>
      </w:r>
      <w:r>
        <w:rPr>
          <w:rFonts w:cs="Arial"/>
        </w:rPr>
        <w:sym w:font="Symbol" w:char="F05D"/>
      </w:r>
      <w:r>
        <w:rPr>
          <w:rFonts w:cs="Arial"/>
        </w:rPr>
        <w:t>.</w:t>
      </w:r>
    </w:p>
    <w:p w:rsidR="004019FB" w:rsidRDefault="004019FB">
      <w:pPr>
        <w:jc w:val="both"/>
        <w:rPr>
          <w:rFonts w:cs="Arial"/>
        </w:rPr>
      </w:pPr>
    </w:p>
    <w:p w:rsidR="004019FB" w:rsidRDefault="004019FB">
      <w:pPr>
        <w:jc w:val="both"/>
        <w:rPr>
          <w:rFonts w:cs="Arial"/>
        </w:rPr>
      </w:pPr>
      <w:r>
        <w:rPr>
          <w:rFonts w:cs="Arial"/>
        </w:rPr>
        <w:t>Annexe 3.</w:t>
      </w:r>
      <w:r>
        <w:rPr>
          <w:rFonts w:cs="Arial"/>
        </w:rPr>
        <w:tab/>
        <w:t>Règlement Intérieur Association Usagers de l’Eau.</w:t>
      </w:r>
    </w:p>
    <w:p w:rsidR="004019FB" w:rsidRDefault="004019FB">
      <w:pPr>
        <w:jc w:val="both"/>
        <w:rPr>
          <w:rFonts w:cs="Arial"/>
        </w:rPr>
      </w:pPr>
    </w:p>
    <w:p w:rsidR="004019FB" w:rsidRDefault="004019FB">
      <w:pPr>
        <w:jc w:val="both"/>
        <w:rPr>
          <w:rFonts w:cs="Arial"/>
        </w:rPr>
      </w:pPr>
      <w:r>
        <w:rPr>
          <w:rFonts w:cs="Arial"/>
        </w:rPr>
        <w:t>Annexe 4.</w:t>
      </w:r>
      <w:r>
        <w:rPr>
          <w:rFonts w:cs="Arial"/>
        </w:rPr>
        <w:tab/>
        <w:t>Attestation d’enregistrement du Délégataire au Registre du Commerce.</w:t>
      </w:r>
    </w:p>
    <w:p w:rsidR="004019FB" w:rsidRDefault="004019FB">
      <w:pPr>
        <w:jc w:val="both"/>
        <w:rPr>
          <w:rFonts w:cs="Arial"/>
        </w:rPr>
      </w:pPr>
    </w:p>
    <w:p w:rsidR="004019FB" w:rsidRDefault="004019FB">
      <w:pPr>
        <w:jc w:val="both"/>
        <w:rPr>
          <w:rFonts w:cs="Arial"/>
        </w:rPr>
      </w:pPr>
      <w:r>
        <w:rPr>
          <w:rFonts w:cs="Arial"/>
        </w:rPr>
        <w:t>Annexe 5.</w:t>
      </w:r>
      <w:r>
        <w:rPr>
          <w:rFonts w:cs="Arial"/>
        </w:rPr>
        <w:tab/>
        <w:t xml:space="preserve">Plan du réseau, indiquant l’extension du réseau au moment de sa mise en </w:t>
      </w:r>
      <w:r>
        <w:rPr>
          <w:rFonts w:cs="Arial"/>
        </w:rPr>
        <w:tab/>
      </w:r>
      <w:r>
        <w:rPr>
          <w:rFonts w:cs="Arial"/>
        </w:rPr>
        <w:tab/>
        <w:t xml:space="preserve">gestion déléguée, et comportant le plus de détails possible (emplacement </w:t>
      </w:r>
      <w:r>
        <w:rPr>
          <w:rFonts w:cs="Arial"/>
        </w:rPr>
        <w:tab/>
      </w:r>
      <w:r>
        <w:rPr>
          <w:rFonts w:cs="Arial"/>
        </w:rPr>
        <w:tab/>
        <w:t>des points remarquables, des branchements et des bornes fontaines…).</w:t>
      </w:r>
    </w:p>
    <w:p w:rsidR="004019FB" w:rsidRDefault="004019FB">
      <w:pPr>
        <w:jc w:val="both"/>
        <w:rPr>
          <w:rFonts w:cs="Arial"/>
        </w:rPr>
      </w:pPr>
    </w:p>
    <w:p w:rsidR="004019FB" w:rsidRDefault="004019FB">
      <w:pPr>
        <w:jc w:val="both"/>
        <w:rPr>
          <w:rFonts w:cs="Arial"/>
        </w:rPr>
      </w:pPr>
      <w:r>
        <w:rPr>
          <w:rFonts w:cs="Arial"/>
        </w:rPr>
        <w:t>Annexe 6.</w:t>
      </w:r>
      <w:r>
        <w:rPr>
          <w:rFonts w:cs="Arial"/>
        </w:rPr>
        <w:tab/>
        <w:t xml:space="preserve">Procès verbal d’inventaire des Infrastructures existants et de leur état de </w:t>
      </w:r>
      <w:r>
        <w:rPr>
          <w:rFonts w:cs="Arial"/>
        </w:rPr>
        <w:tab/>
      </w:r>
      <w:r>
        <w:rPr>
          <w:rFonts w:cs="Arial"/>
        </w:rPr>
        <w:tab/>
        <w:t xml:space="preserve">fonctionnement avant la signature du Contrat, établi de manière contradictoire </w:t>
      </w:r>
      <w:r>
        <w:rPr>
          <w:rFonts w:cs="Arial"/>
        </w:rPr>
        <w:tab/>
      </w:r>
      <w:r>
        <w:rPr>
          <w:rFonts w:cs="Arial"/>
        </w:rPr>
        <w:tab/>
        <w:t>entre l’Autorité Délégante, les services techniques de l’Etat et le Délégataire.</w:t>
      </w:r>
    </w:p>
    <w:p w:rsidR="004019FB" w:rsidRDefault="004019FB">
      <w:pPr>
        <w:jc w:val="both"/>
        <w:rPr>
          <w:rFonts w:cs="Arial"/>
        </w:rPr>
      </w:pPr>
    </w:p>
    <w:p w:rsidR="004019FB" w:rsidRDefault="004019FB">
      <w:pPr>
        <w:jc w:val="both"/>
        <w:rPr>
          <w:rFonts w:cs="Arial"/>
        </w:rPr>
      </w:pPr>
      <w:r>
        <w:rPr>
          <w:rFonts w:cs="Arial"/>
        </w:rPr>
        <w:t>Annexe 7.</w:t>
      </w:r>
      <w:r>
        <w:rPr>
          <w:rFonts w:cs="Arial"/>
        </w:rPr>
        <w:tab/>
        <w:t xml:space="preserve">Le Cahier des Prescriptions Techniques pour l’exploitation des installations (à </w:t>
      </w:r>
      <w:r>
        <w:rPr>
          <w:rFonts w:cs="Arial"/>
        </w:rPr>
        <w:tab/>
      </w:r>
      <w:r>
        <w:rPr>
          <w:rFonts w:cs="Arial"/>
        </w:rPr>
        <w:tab/>
        <w:t>faire site par site)</w:t>
      </w:r>
    </w:p>
    <w:p w:rsidR="004019FB" w:rsidRDefault="004019FB">
      <w:pPr>
        <w:jc w:val="both"/>
        <w:rPr>
          <w:rFonts w:cs="Arial"/>
        </w:rPr>
      </w:pPr>
    </w:p>
    <w:p w:rsidR="004019FB" w:rsidRDefault="004019FB">
      <w:pPr>
        <w:jc w:val="both"/>
        <w:rPr>
          <w:rFonts w:cs="Arial"/>
        </w:rPr>
      </w:pPr>
      <w:r>
        <w:rPr>
          <w:rFonts w:cs="Arial"/>
        </w:rPr>
        <w:t>Annexe 8.</w:t>
      </w:r>
      <w:r>
        <w:rPr>
          <w:rFonts w:cs="Arial"/>
        </w:rPr>
        <w:tab/>
        <w:t>Modèles de rapports </w:t>
      </w:r>
      <w:proofErr w:type="gramStart"/>
      <w:r>
        <w:rPr>
          <w:rFonts w:cs="Arial"/>
        </w:rPr>
        <w:t>: :</w:t>
      </w:r>
      <w:proofErr w:type="gramEnd"/>
    </w:p>
    <w:p w:rsidR="004019FB" w:rsidRDefault="004019FB" w:rsidP="004019FB">
      <w:pPr>
        <w:numPr>
          <w:ilvl w:val="0"/>
          <w:numId w:val="23"/>
        </w:numPr>
        <w:jc w:val="both"/>
        <w:rPr>
          <w:rFonts w:cs="Arial"/>
        </w:rPr>
      </w:pPr>
      <w:r>
        <w:rPr>
          <w:rFonts w:cs="Arial"/>
        </w:rPr>
        <w:t>Rapport mensuel d’activités technique et financière ;</w:t>
      </w:r>
    </w:p>
    <w:p w:rsidR="004019FB" w:rsidRDefault="004019FB" w:rsidP="004019FB">
      <w:pPr>
        <w:numPr>
          <w:ilvl w:val="0"/>
          <w:numId w:val="23"/>
        </w:numPr>
        <w:jc w:val="both"/>
        <w:rPr>
          <w:rFonts w:cs="Arial"/>
        </w:rPr>
      </w:pPr>
      <w:r>
        <w:rPr>
          <w:rFonts w:cs="Arial"/>
        </w:rPr>
        <w:t>Rapport annuel d’activités technique et financière ;</w:t>
      </w:r>
    </w:p>
    <w:p w:rsidR="004019FB" w:rsidRDefault="004019FB" w:rsidP="004019FB">
      <w:pPr>
        <w:numPr>
          <w:ilvl w:val="0"/>
          <w:numId w:val="23"/>
        </w:numPr>
        <w:jc w:val="both"/>
        <w:rPr>
          <w:rFonts w:cs="Arial"/>
        </w:rPr>
      </w:pPr>
    </w:p>
    <w:p w:rsidR="004019FB" w:rsidRDefault="004019FB">
      <w:pPr>
        <w:jc w:val="both"/>
        <w:rPr>
          <w:rFonts w:cs="Arial"/>
        </w:rPr>
      </w:pPr>
    </w:p>
    <w:p w:rsidR="004019FB" w:rsidRDefault="004019FB">
      <w:pPr>
        <w:jc w:val="both"/>
        <w:rPr>
          <w:rFonts w:cs="Arial"/>
        </w:rPr>
      </w:pPr>
      <w:r>
        <w:rPr>
          <w:rFonts w:cs="Arial"/>
        </w:rPr>
        <w:t>Annexe 9.</w:t>
      </w:r>
      <w:r>
        <w:rPr>
          <w:rFonts w:cs="Arial"/>
        </w:rPr>
        <w:tab/>
        <w:t>Modèle de compte d’exploitation annuel exécuté/prévisionnel.</w:t>
      </w:r>
    </w:p>
    <w:p w:rsidR="004019FB" w:rsidRDefault="004019FB">
      <w:pPr>
        <w:jc w:val="both"/>
        <w:rPr>
          <w:rFonts w:cs="Arial"/>
        </w:rPr>
      </w:pPr>
    </w:p>
    <w:p w:rsidR="004019FB" w:rsidRDefault="004019FB">
      <w:pPr>
        <w:jc w:val="both"/>
        <w:rPr>
          <w:rFonts w:cs="Arial"/>
        </w:rPr>
      </w:pPr>
      <w:r>
        <w:rPr>
          <w:rFonts w:cs="Arial"/>
        </w:rPr>
        <w:t>Annexe 10.</w:t>
      </w:r>
      <w:r>
        <w:rPr>
          <w:rFonts w:cs="Arial"/>
        </w:rPr>
        <w:tab/>
        <w:t>Tarifs de l’eau.</w:t>
      </w:r>
    </w:p>
    <w:p w:rsidR="004019FB" w:rsidRDefault="004019FB">
      <w:pPr>
        <w:jc w:val="both"/>
        <w:rPr>
          <w:rFonts w:cs="Arial"/>
        </w:rPr>
      </w:pPr>
    </w:p>
    <w:p w:rsidR="004019FB" w:rsidRDefault="004019FB">
      <w:pPr>
        <w:jc w:val="both"/>
        <w:rPr>
          <w:rFonts w:cs="Arial"/>
        </w:rPr>
      </w:pPr>
      <w:r>
        <w:rPr>
          <w:rFonts w:cs="Arial"/>
        </w:rPr>
        <w:t>Annexe 11.</w:t>
      </w:r>
      <w:r>
        <w:rPr>
          <w:rFonts w:cs="Arial"/>
        </w:rPr>
        <w:tab/>
        <w:t>Bordereau des redevances.</w:t>
      </w:r>
    </w:p>
    <w:p w:rsidR="004019FB" w:rsidRDefault="004019FB">
      <w:pPr>
        <w:jc w:val="both"/>
        <w:rPr>
          <w:rFonts w:cs="Arial"/>
        </w:rPr>
      </w:pPr>
    </w:p>
    <w:p w:rsidR="004019FB" w:rsidRDefault="004019FB">
      <w:pPr>
        <w:jc w:val="both"/>
        <w:rPr>
          <w:rFonts w:cs="Arial"/>
        </w:rPr>
      </w:pPr>
      <w:r>
        <w:rPr>
          <w:rFonts w:cs="Arial"/>
        </w:rPr>
        <w:t>Annexe 12.</w:t>
      </w:r>
      <w:r>
        <w:rPr>
          <w:rFonts w:cs="Arial"/>
        </w:rPr>
        <w:tab/>
        <w:t xml:space="preserve">Bordereau de prix. </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15" w:name="_Toc118000916"/>
      <w:bookmarkStart w:id="16" w:name="_Toc118001216"/>
      <w:bookmarkStart w:id="17" w:name="_Toc119316358"/>
      <w:r>
        <w:t>Article 5. Election de domicile</w:t>
      </w:r>
      <w:bookmarkEnd w:id="15"/>
      <w:bookmarkEnd w:id="16"/>
      <w:bookmarkEnd w:id="17"/>
    </w:p>
    <w:p w:rsidR="004019FB" w:rsidRDefault="004019FB">
      <w:pPr>
        <w:jc w:val="both"/>
        <w:rPr>
          <w:rFonts w:cs="Arial"/>
        </w:rPr>
      </w:pPr>
    </w:p>
    <w:p w:rsidR="004019FB" w:rsidRDefault="004019FB">
      <w:pPr>
        <w:jc w:val="both"/>
        <w:rPr>
          <w:rFonts w:cs="Arial"/>
        </w:rPr>
      </w:pPr>
      <w:r>
        <w:rPr>
          <w:rFonts w:cs="Arial"/>
        </w:rPr>
        <w:t>Les parties déclarent élire domicile :</w:t>
      </w:r>
    </w:p>
    <w:p w:rsidR="004019FB" w:rsidRDefault="004019FB">
      <w:pPr>
        <w:jc w:val="both"/>
        <w:rPr>
          <w:rFonts w:cs="Arial"/>
        </w:rPr>
      </w:pPr>
    </w:p>
    <w:p w:rsidR="004019FB" w:rsidRDefault="004019FB" w:rsidP="004019FB">
      <w:pPr>
        <w:numPr>
          <w:ilvl w:val="0"/>
          <w:numId w:val="1"/>
        </w:numPr>
        <w:jc w:val="both"/>
        <w:rPr>
          <w:rFonts w:cs="Arial"/>
        </w:rPr>
      </w:pPr>
      <w:r>
        <w:rPr>
          <w:rFonts w:cs="Arial"/>
        </w:rPr>
        <w:t>Pour la Collectivité Territoriale : ……………..</w:t>
      </w:r>
    </w:p>
    <w:p w:rsidR="004019FB" w:rsidRDefault="004019FB" w:rsidP="004019FB">
      <w:pPr>
        <w:numPr>
          <w:ilvl w:val="0"/>
          <w:numId w:val="1"/>
        </w:numPr>
        <w:jc w:val="both"/>
        <w:rPr>
          <w:rFonts w:cs="Arial"/>
        </w:rPr>
      </w:pPr>
      <w:r>
        <w:rPr>
          <w:rFonts w:cs="Arial"/>
        </w:rPr>
        <w:t>Pour l’Association : ………………….</w:t>
      </w:r>
    </w:p>
    <w:p w:rsidR="004019FB" w:rsidRDefault="004019FB" w:rsidP="004019FB">
      <w:pPr>
        <w:numPr>
          <w:ilvl w:val="0"/>
          <w:numId w:val="1"/>
        </w:numPr>
        <w:jc w:val="both"/>
        <w:rPr>
          <w:rFonts w:cs="Arial"/>
        </w:rPr>
      </w:pPr>
      <w:r>
        <w:rPr>
          <w:rFonts w:cs="Arial"/>
        </w:rPr>
        <w:t>Pour le Délégataire : ………………..</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18" w:name="_Toc118000917"/>
      <w:bookmarkStart w:id="19" w:name="_Toc118001217"/>
      <w:bookmarkStart w:id="20" w:name="_Toc119316359"/>
      <w:r>
        <w:t>Article 6. Juridiction</w:t>
      </w:r>
      <w:bookmarkEnd w:id="18"/>
      <w:bookmarkEnd w:id="19"/>
      <w:bookmarkEnd w:id="20"/>
    </w:p>
    <w:p w:rsidR="004019FB" w:rsidRDefault="004019FB">
      <w:pPr>
        <w:jc w:val="both"/>
        <w:rPr>
          <w:rFonts w:cs="Arial"/>
        </w:rPr>
      </w:pPr>
    </w:p>
    <w:p w:rsidR="004019FB" w:rsidRDefault="004019FB">
      <w:pPr>
        <w:jc w:val="both"/>
        <w:rPr>
          <w:rFonts w:cs="Arial"/>
        </w:rPr>
      </w:pPr>
      <w:r>
        <w:rPr>
          <w:rFonts w:cs="Arial"/>
        </w:rPr>
        <w:t>Le présent Contrat est soumis au droit Nigérien.</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21" w:name="_Toc118000918"/>
      <w:bookmarkStart w:id="22" w:name="_Toc118001218"/>
      <w:r>
        <w:br w:type="page"/>
      </w:r>
      <w:bookmarkStart w:id="23" w:name="_Toc119316360"/>
      <w:r>
        <w:lastRenderedPageBreak/>
        <w:t>Article 7. Description et réception des installations</w:t>
      </w:r>
      <w:bookmarkEnd w:id="21"/>
      <w:bookmarkEnd w:id="22"/>
      <w:bookmarkEnd w:id="23"/>
    </w:p>
    <w:p w:rsidR="004019FB" w:rsidRDefault="004019FB">
      <w:pPr>
        <w:jc w:val="both"/>
        <w:rPr>
          <w:rFonts w:cs="Arial"/>
        </w:rPr>
      </w:pPr>
    </w:p>
    <w:p w:rsidR="004019FB" w:rsidRDefault="004019FB">
      <w:pPr>
        <w:jc w:val="both"/>
        <w:rPr>
          <w:rFonts w:cs="Arial"/>
        </w:rPr>
      </w:pPr>
      <w:r>
        <w:rPr>
          <w:rFonts w:cs="Arial"/>
        </w:rPr>
        <w:t>Les parties reconnaissent qu’un état des lieux contradictoire des Infrastructures (Annexe 6) a été dressé avant la signature du contrat et la prise de service du Délégataire. Ce dernier reconnaît qu’il a assisté à la visite d’état des lieux  en compagnie d’un représentant de l’Association et (le cas échéant) d’un représentant du Ministère en Charge de l’Hydraulique, qu’il a formulé toutes les observations qui lui semblaient utiles pour garantir un fonctionnement optimal des Infrastructures et qu’une copie du procès verbal d’état des lieux lui a été remise. A défaut, il a procédé lui-même à une visite des Infrastructures à l’issue de laquelle il atteste de leur conformité aux plans et descriptifs fournis par l’Autorité Délégante.</w:t>
      </w:r>
    </w:p>
    <w:p w:rsidR="004019FB" w:rsidRDefault="004019FB">
      <w:pPr>
        <w:jc w:val="both"/>
        <w:rPr>
          <w:rFonts w:cs="Arial"/>
        </w:rPr>
      </w:pPr>
    </w:p>
    <w:p w:rsidR="004019FB" w:rsidRDefault="004019FB">
      <w:r>
        <w:rPr>
          <w:rFonts w:cs="Arial"/>
        </w:rPr>
        <w:t xml:space="preserve">En cas de désaccord entre les parties sur l’état réel des Infrastructures, il sera fait appel à un bureau d’expertise technique agréé par le Ministère en Charge de l’Hydraulique, dont les conclusions s’imposeront aux parties. </w:t>
      </w:r>
      <w:r>
        <w:t xml:space="preserve">Les frais de l’expertise sont à la charge du Partie ayant tort. </w:t>
      </w:r>
    </w:p>
    <w:p w:rsidR="004019FB" w:rsidRDefault="004019FB"/>
    <w:p w:rsidR="004019FB" w:rsidRDefault="004019FB">
      <w:pPr>
        <w:jc w:val="both"/>
        <w:rPr>
          <w:rFonts w:cs="Arial"/>
        </w:rPr>
      </w:pPr>
      <w:r>
        <w:rPr>
          <w:rFonts w:cs="Arial"/>
        </w:rPr>
        <w:t>Le Délégataire ne peut refuser la prise en charge des Infrastructures pour la raison qu’il n’a pas été associé à leur conception et à  leur réalisation ou qu’il n’a pu assister à leur réception provisoire.</w:t>
      </w:r>
    </w:p>
    <w:p w:rsidR="004019FB" w:rsidRDefault="004019FB">
      <w:pPr>
        <w:jc w:val="both"/>
        <w:rPr>
          <w:rFonts w:cs="Arial"/>
        </w:rPr>
      </w:pPr>
    </w:p>
    <w:p w:rsidR="004019FB" w:rsidRDefault="004019FB">
      <w:pPr>
        <w:jc w:val="both"/>
        <w:rPr>
          <w:rFonts w:cs="Arial"/>
        </w:rPr>
      </w:pPr>
      <w:r>
        <w:rPr>
          <w:rFonts w:cs="Arial"/>
        </w:rPr>
        <w:t>Les frais de remise en état des Infrastructures et les frais annexes du fait de dégradations ou destructions apportées aux Infrastructures par l’une des parties, seront mis intégralement à la charge de la partie responsable des détériorations.</w:t>
      </w:r>
    </w:p>
    <w:p w:rsidR="004019FB" w:rsidRDefault="004019FB">
      <w:pPr>
        <w:jc w:val="both"/>
        <w:rPr>
          <w:rFonts w:cs="Arial"/>
        </w:rPr>
      </w:pPr>
    </w:p>
    <w:p w:rsidR="004019FB" w:rsidRDefault="004019FB">
      <w:pPr>
        <w:jc w:val="both"/>
        <w:rPr>
          <w:rFonts w:cs="Arial"/>
          <w:b/>
          <w:bCs/>
        </w:rPr>
      </w:pPr>
    </w:p>
    <w:p w:rsidR="004019FB" w:rsidRDefault="004019FB">
      <w:pPr>
        <w:pStyle w:val="Heading2"/>
      </w:pPr>
      <w:bookmarkStart w:id="24" w:name="_Toc119316361"/>
      <w:r>
        <w:t>Article 8. Ressources en eau mobilisées</w:t>
      </w:r>
      <w:bookmarkEnd w:id="24"/>
    </w:p>
    <w:p w:rsidR="004019FB" w:rsidRDefault="004019FB">
      <w:pPr>
        <w:jc w:val="both"/>
        <w:rPr>
          <w:rFonts w:cs="Arial"/>
        </w:rPr>
      </w:pPr>
    </w:p>
    <w:p w:rsidR="004019FB" w:rsidRDefault="004019FB">
      <w:pPr>
        <w:jc w:val="both"/>
        <w:rPr>
          <w:rFonts w:cs="Arial"/>
        </w:rPr>
      </w:pPr>
      <w:r>
        <w:rPr>
          <w:rFonts w:cs="Arial"/>
        </w:rPr>
        <w:t xml:space="preserve">Les ressources en eau sont prélevées dans les forages dont les caractéristiques sont </w:t>
      </w:r>
      <w:proofErr w:type="gramStart"/>
      <w:r>
        <w:rPr>
          <w:rFonts w:cs="Arial"/>
        </w:rPr>
        <w:t>présentés</w:t>
      </w:r>
      <w:proofErr w:type="gramEnd"/>
      <w:r>
        <w:rPr>
          <w:rFonts w:cs="Arial"/>
        </w:rPr>
        <w:t xml:space="preserve"> en Annexe 5. </w:t>
      </w:r>
    </w:p>
    <w:p w:rsidR="004019FB" w:rsidRDefault="004019FB">
      <w:pPr>
        <w:jc w:val="both"/>
        <w:rPr>
          <w:rFonts w:cs="Arial"/>
        </w:rPr>
      </w:pPr>
    </w:p>
    <w:p w:rsidR="004019FB" w:rsidRDefault="004019FB">
      <w:pPr>
        <w:jc w:val="both"/>
        <w:rPr>
          <w:rFonts w:cs="Arial"/>
        </w:rPr>
      </w:pPr>
      <w:r>
        <w:rPr>
          <w:rFonts w:cs="Arial"/>
        </w:rPr>
        <w:t>L’État et la Collectivité Territoriale ne sont pas responsables de la diminution des volumes d’exploitation autorisés si ladite diminution est due à la sécheresse ou d’autres causes de force majeure. Par ailleurs les parties signataires du présent Contrat restent pleinement soumises à la législation en vigueur au Niger concernant la préservation de la ressource en eau, les prélèvements d’eau autorisés et les redevances qui pourraient y être associées.</w:t>
      </w:r>
    </w:p>
    <w:p w:rsidR="004019FB" w:rsidRDefault="004019FB">
      <w:pPr>
        <w:jc w:val="both"/>
        <w:rPr>
          <w:rFonts w:cs="Arial"/>
        </w:rPr>
      </w:pPr>
    </w:p>
    <w:p w:rsidR="004019FB" w:rsidRDefault="004019FB">
      <w:pPr>
        <w:pStyle w:val="Heading2"/>
      </w:pPr>
      <w:bookmarkStart w:id="25" w:name="_Toc119316362"/>
      <w:bookmarkStart w:id="26" w:name="_Toc118000919"/>
      <w:bookmarkStart w:id="27" w:name="_Toc118001219"/>
      <w:r>
        <w:t>Article 9. Propriété de l’Infrastructure</w:t>
      </w:r>
      <w:bookmarkEnd w:id="25"/>
      <w:r>
        <w:t xml:space="preserve"> </w:t>
      </w:r>
      <w:bookmarkEnd w:id="26"/>
      <w:bookmarkEnd w:id="27"/>
    </w:p>
    <w:p w:rsidR="004019FB" w:rsidRDefault="004019FB">
      <w:pPr>
        <w:jc w:val="both"/>
        <w:rPr>
          <w:rFonts w:cs="Arial"/>
        </w:rPr>
      </w:pPr>
    </w:p>
    <w:p w:rsidR="004019FB" w:rsidRDefault="004019FB">
      <w:pPr>
        <w:jc w:val="both"/>
        <w:rPr>
          <w:rFonts w:cs="Arial"/>
        </w:rPr>
      </w:pPr>
      <w:r>
        <w:rPr>
          <w:rFonts w:cs="Arial"/>
        </w:rPr>
        <w:t xml:space="preserve">L’Infrastructure constitutif de la Mini-AEP est propriété de la Collectivité Territoriale. </w:t>
      </w:r>
      <w:proofErr w:type="gramStart"/>
      <w:r>
        <w:rPr>
          <w:rFonts w:cs="Arial"/>
        </w:rPr>
        <w:t>L’ Infrastructure</w:t>
      </w:r>
      <w:proofErr w:type="gramEnd"/>
      <w:r>
        <w:rPr>
          <w:rFonts w:cs="Arial"/>
        </w:rPr>
        <w:t xml:space="preserve"> financé grâce au Fonds de Renouvellement et d’Extension constitué par l’Association devient propriété de la Collectivité Territoriale. Il en est de même des Infrastructures financés en tout ou partie par le Délégataire. Cependant chaque investissement par le Délégataire dans l’Infrastructure sur fonds propres doit être approuvé par l’Association et la Collectivité Territoriale et fera le sujet d’un avenant au Contrat </w:t>
      </w:r>
      <w:r>
        <w:t xml:space="preserve">d’Exploitation. </w:t>
      </w:r>
      <w:r>
        <w:rPr>
          <w:rFonts w:cs="Arial"/>
        </w:rPr>
        <w:t xml:space="preserve">Le Délégataire pourra, s’il le demande, être indemnisé pour compenser la partie des investissements non amortis à la fin du Contrat, sur la base de la consultation d’un spécialiste en la matière et suivant les dispositions du contrat à cet égard. </w:t>
      </w:r>
    </w:p>
    <w:p w:rsidR="004019FB" w:rsidRDefault="004019FB">
      <w:pPr>
        <w:jc w:val="both"/>
        <w:rPr>
          <w:rFonts w:cs="Arial"/>
        </w:rPr>
      </w:pPr>
    </w:p>
    <w:p w:rsidR="004019FB" w:rsidRDefault="004019FB">
      <w:pPr>
        <w:jc w:val="both"/>
        <w:rPr>
          <w:rFonts w:cs="Arial"/>
        </w:rPr>
      </w:pPr>
      <w:r>
        <w:rPr>
          <w:rFonts w:cs="Arial"/>
        </w:rPr>
        <w:t>La partie non amortie d’un investissement sera calculée comme suit :</w:t>
      </w:r>
    </w:p>
    <w:p w:rsidR="004019FB" w:rsidRDefault="004019FB">
      <w:pPr>
        <w:jc w:val="both"/>
        <w:rPr>
          <w:rFonts w:cs="Arial"/>
        </w:rPr>
      </w:pPr>
    </w:p>
    <w:p w:rsidR="004019FB" w:rsidRDefault="004019FB">
      <w:pPr>
        <w:jc w:val="both"/>
        <w:rPr>
          <w:rFonts w:cs="Arial"/>
          <w:lang w:val="nl-NL"/>
        </w:rPr>
      </w:pPr>
      <w:r>
        <w:rPr>
          <w:rFonts w:cs="Arial"/>
          <w:lang w:val="nl-NL"/>
        </w:rPr>
        <w:t>VR = (N-n)/N * C</w:t>
      </w:r>
    </w:p>
    <w:p w:rsidR="004019FB" w:rsidRDefault="004019FB">
      <w:pPr>
        <w:jc w:val="both"/>
        <w:rPr>
          <w:rFonts w:cs="Arial"/>
          <w:lang w:val="nl-NL"/>
        </w:rPr>
      </w:pPr>
    </w:p>
    <w:p w:rsidR="004019FB" w:rsidRDefault="004019FB">
      <w:pPr>
        <w:jc w:val="both"/>
        <w:rPr>
          <w:rFonts w:cs="Arial"/>
        </w:rPr>
      </w:pPr>
      <w:r>
        <w:rPr>
          <w:rFonts w:cs="Arial"/>
        </w:rPr>
        <w:lastRenderedPageBreak/>
        <w:t>Où :</w:t>
      </w:r>
    </w:p>
    <w:p w:rsidR="004019FB" w:rsidRDefault="004019FB">
      <w:pPr>
        <w:jc w:val="both"/>
        <w:rPr>
          <w:rFonts w:cs="Arial"/>
        </w:rPr>
      </w:pPr>
      <w:r>
        <w:rPr>
          <w:rFonts w:cs="Arial"/>
        </w:rPr>
        <w:t>VR :</w:t>
      </w:r>
      <w:r>
        <w:rPr>
          <w:rFonts w:cs="Arial"/>
        </w:rPr>
        <w:tab/>
        <w:t>Valeur Résiduelle</w:t>
      </w:r>
    </w:p>
    <w:p w:rsidR="004019FB" w:rsidRDefault="004019FB">
      <w:pPr>
        <w:jc w:val="both"/>
        <w:rPr>
          <w:rFonts w:cs="Arial"/>
        </w:rPr>
      </w:pPr>
      <w:r>
        <w:rPr>
          <w:rFonts w:cs="Arial"/>
        </w:rPr>
        <w:t>N :</w:t>
      </w:r>
      <w:r>
        <w:rPr>
          <w:rFonts w:cs="Arial"/>
        </w:rPr>
        <w:tab/>
        <w:t>Période d’Amortissement de l’investissement (ans)</w:t>
      </w:r>
    </w:p>
    <w:p w:rsidR="004019FB" w:rsidRDefault="004019FB">
      <w:pPr>
        <w:jc w:val="both"/>
        <w:rPr>
          <w:rFonts w:cs="Arial"/>
        </w:rPr>
      </w:pPr>
      <w:proofErr w:type="gramStart"/>
      <w:r>
        <w:rPr>
          <w:rFonts w:cs="Arial"/>
        </w:rPr>
        <w:t>n</w:t>
      </w:r>
      <w:proofErr w:type="gramEnd"/>
      <w:r>
        <w:rPr>
          <w:rFonts w:cs="Arial"/>
        </w:rPr>
        <w:t> :</w:t>
      </w:r>
      <w:r>
        <w:rPr>
          <w:rFonts w:cs="Arial"/>
        </w:rPr>
        <w:tab/>
        <w:t>Age de l’investissement à la fin du Contrat d’Exploitation (ans)</w:t>
      </w:r>
    </w:p>
    <w:p w:rsidR="004019FB" w:rsidRDefault="004019FB">
      <w:pPr>
        <w:jc w:val="both"/>
        <w:rPr>
          <w:rFonts w:cs="Arial"/>
        </w:rPr>
      </w:pPr>
      <w:r>
        <w:rPr>
          <w:rFonts w:cs="Arial"/>
        </w:rPr>
        <w:t>C :</w:t>
      </w:r>
      <w:r>
        <w:rPr>
          <w:rFonts w:cs="Arial"/>
        </w:rPr>
        <w:tab/>
        <w:t>Coût de l’investissement</w:t>
      </w:r>
    </w:p>
    <w:p w:rsidR="004019FB" w:rsidRDefault="004019FB">
      <w:pPr>
        <w:jc w:val="both"/>
        <w:rPr>
          <w:rFonts w:cs="Arial"/>
        </w:rPr>
      </w:pPr>
    </w:p>
    <w:p w:rsidR="004019FB" w:rsidRDefault="004019FB">
      <w:pPr>
        <w:jc w:val="both"/>
        <w:rPr>
          <w:rFonts w:cs="Arial"/>
        </w:rPr>
      </w:pPr>
    </w:p>
    <w:p w:rsidR="004019FB" w:rsidRDefault="004019FB">
      <w:pPr>
        <w:pStyle w:val="Heading1"/>
      </w:pPr>
      <w:bookmarkStart w:id="28" w:name="_Toc118000920"/>
      <w:bookmarkStart w:id="29" w:name="_Toc118001220"/>
      <w:bookmarkStart w:id="30" w:name="_Toc119316363"/>
      <w:r>
        <w:t>TITRE II. COMMENCEMENT, DURÉE, MODIFICATION, ET RÉSILIATION DU CONTRAT</w:t>
      </w:r>
      <w:bookmarkEnd w:id="28"/>
      <w:bookmarkEnd w:id="29"/>
      <w:bookmarkEnd w:id="30"/>
    </w:p>
    <w:p w:rsidR="004019FB" w:rsidRDefault="004019FB">
      <w:pPr>
        <w:jc w:val="both"/>
        <w:rPr>
          <w:rFonts w:cs="Arial"/>
        </w:rPr>
      </w:pPr>
    </w:p>
    <w:p w:rsidR="004019FB" w:rsidRDefault="004019FB">
      <w:pPr>
        <w:pStyle w:val="Heading2"/>
      </w:pPr>
      <w:bookmarkStart w:id="31" w:name="_Toc118000921"/>
      <w:bookmarkStart w:id="32" w:name="_Toc118001221"/>
      <w:bookmarkStart w:id="33" w:name="_Toc119316364"/>
      <w:r>
        <w:t>Article 10. Prise d’effet du Contrat et délais de mobilisation du Délégataire</w:t>
      </w:r>
      <w:bookmarkEnd w:id="31"/>
      <w:bookmarkEnd w:id="32"/>
      <w:bookmarkEnd w:id="33"/>
    </w:p>
    <w:p w:rsidR="004019FB" w:rsidRDefault="004019FB">
      <w:pPr>
        <w:jc w:val="both"/>
        <w:rPr>
          <w:rFonts w:cs="Arial"/>
        </w:rPr>
      </w:pPr>
    </w:p>
    <w:p w:rsidR="004019FB" w:rsidRDefault="004019FB">
      <w:pPr>
        <w:jc w:val="both"/>
        <w:rPr>
          <w:rFonts w:cs="Arial"/>
        </w:rPr>
      </w:pPr>
      <w:r>
        <w:rPr>
          <w:rFonts w:cs="Arial"/>
        </w:rPr>
        <w:t>Le présent Contrat prend effet à la date de publication de l’arrêté du Ministère en Charge de l’Hydraulique notifiant de l’octroi de la délégation conformément au présent Contrat (qui constitue en ce sens le « Cahier des charges » prévu dans l’arrêté).</w:t>
      </w:r>
    </w:p>
    <w:p w:rsidR="004019FB" w:rsidRDefault="004019FB">
      <w:pPr>
        <w:jc w:val="both"/>
        <w:rPr>
          <w:rFonts w:cs="Arial"/>
        </w:rPr>
      </w:pPr>
      <w:r>
        <w:rPr>
          <w:rFonts w:cs="Arial"/>
        </w:rPr>
        <w:t>Le Délégataire dispose de 30 jours pour démarrer l’exploitation, et durant laquelle il devra :</w:t>
      </w:r>
    </w:p>
    <w:p w:rsidR="004019FB" w:rsidRDefault="004019FB">
      <w:pPr>
        <w:jc w:val="both"/>
        <w:rPr>
          <w:rFonts w:cs="Arial"/>
        </w:rPr>
      </w:pPr>
    </w:p>
    <w:p w:rsidR="004019FB" w:rsidRDefault="004019FB">
      <w:pPr>
        <w:pStyle w:val="Titre1p"/>
        <w:rPr>
          <w:rFonts w:cs="Arial"/>
        </w:rPr>
      </w:pPr>
    </w:p>
    <w:p w:rsidR="004019FB" w:rsidRDefault="004019FB" w:rsidP="004019FB">
      <w:pPr>
        <w:numPr>
          <w:ilvl w:val="0"/>
          <w:numId w:val="17"/>
        </w:numPr>
        <w:jc w:val="both"/>
        <w:rPr>
          <w:rFonts w:cs="Arial"/>
        </w:rPr>
      </w:pPr>
      <w:r>
        <w:rPr>
          <w:rFonts w:cs="Arial"/>
        </w:rPr>
        <w:t>Participer à la réception provisoire des Infrastructures ou prendre ses dispositions pour visiter les Infrastructures et attester de leur conformité aux plans et descriptifs.</w:t>
      </w:r>
    </w:p>
    <w:p w:rsidR="004019FB" w:rsidRDefault="004019FB" w:rsidP="004019FB">
      <w:pPr>
        <w:numPr>
          <w:ilvl w:val="0"/>
          <w:numId w:val="17"/>
        </w:numPr>
        <w:jc w:val="both"/>
        <w:rPr>
          <w:rFonts w:cs="Arial"/>
        </w:rPr>
      </w:pPr>
      <w:r>
        <w:rPr>
          <w:rFonts w:cs="Arial"/>
        </w:rPr>
        <w:t>Recruter les personnels nécessaires, et en particulier les personnels qui devront suivre une formation de mise à niveau technique par l’entreprise ayant réhabilité les Infrastructures.</w:t>
      </w:r>
    </w:p>
    <w:p w:rsidR="004019FB" w:rsidRDefault="004019FB" w:rsidP="004019FB">
      <w:pPr>
        <w:numPr>
          <w:ilvl w:val="0"/>
          <w:numId w:val="17"/>
        </w:numPr>
        <w:jc w:val="both"/>
        <w:rPr>
          <w:rFonts w:cs="Arial"/>
        </w:rPr>
      </w:pPr>
      <w:r>
        <w:rPr>
          <w:rFonts w:cs="Arial"/>
        </w:rPr>
        <w:t>Constituer les stocks nécessaires à l’exploitation</w:t>
      </w:r>
    </w:p>
    <w:p w:rsidR="004019FB" w:rsidRDefault="004019FB" w:rsidP="004019FB">
      <w:pPr>
        <w:numPr>
          <w:ilvl w:val="0"/>
          <w:numId w:val="17"/>
        </w:numPr>
        <w:jc w:val="both"/>
        <w:rPr>
          <w:rFonts w:cs="Arial"/>
        </w:rPr>
      </w:pPr>
      <w:r>
        <w:rPr>
          <w:rFonts w:cs="Arial"/>
        </w:rPr>
        <w:t>Louer ou construire les bureaux nécessaires à son activité.</w:t>
      </w:r>
    </w:p>
    <w:p w:rsidR="004019FB" w:rsidRDefault="004019FB">
      <w:pPr>
        <w:jc w:val="both"/>
        <w:rPr>
          <w:rFonts w:cs="Arial"/>
        </w:rPr>
      </w:pPr>
    </w:p>
    <w:p w:rsidR="004019FB" w:rsidRDefault="004019FB">
      <w:pPr>
        <w:jc w:val="both"/>
        <w:rPr>
          <w:rFonts w:cs="Arial"/>
        </w:rPr>
      </w:pPr>
      <w:r>
        <w:rPr>
          <w:rFonts w:cs="Arial"/>
        </w:rPr>
        <w:t xml:space="preserve">Cette période de 30 jours pourra être prolongée d’autant par le Ministère en Charge de l’Hydraulique en cas de retard pour la réhabilitation des Infrastructures. </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34" w:name="_Toc118000922"/>
      <w:bookmarkStart w:id="35" w:name="_Toc118001222"/>
      <w:bookmarkStart w:id="36" w:name="_Toc119316365"/>
      <w:r>
        <w:t>Article 11. Durée du Contrat</w:t>
      </w:r>
      <w:bookmarkEnd w:id="34"/>
      <w:bookmarkEnd w:id="35"/>
      <w:bookmarkEnd w:id="36"/>
    </w:p>
    <w:p w:rsidR="004019FB" w:rsidRDefault="004019FB">
      <w:pPr>
        <w:jc w:val="both"/>
        <w:rPr>
          <w:rFonts w:cs="Arial"/>
        </w:rPr>
      </w:pPr>
    </w:p>
    <w:p w:rsidR="004019FB" w:rsidRDefault="004019FB">
      <w:pPr>
        <w:jc w:val="both"/>
        <w:rPr>
          <w:rFonts w:cs="Arial"/>
        </w:rPr>
      </w:pPr>
      <w:r>
        <w:rPr>
          <w:rFonts w:cs="Arial"/>
        </w:rPr>
        <w:t>Le présent Contrat est conclu pour une durée de  cinq (5) ans.</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37" w:name="_Toc118000923"/>
      <w:bookmarkStart w:id="38" w:name="_Toc118001223"/>
      <w:bookmarkStart w:id="39" w:name="_Toc119316366"/>
      <w:r>
        <w:t>Article 12. Prorogation</w:t>
      </w:r>
      <w:bookmarkEnd w:id="37"/>
      <w:bookmarkEnd w:id="38"/>
      <w:bookmarkEnd w:id="39"/>
    </w:p>
    <w:p w:rsidR="004019FB" w:rsidRDefault="004019FB">
      <w:pPr>
        <w:jc w:val="both"/>
        <w:rPr>
          <w:rFonts w:cs="Arial"/>
        </w:rPr>
      </w:pPr>
    </w:p>
    <w:p w:rsidR="004019FB" w:rsidRDefault="004019FB">
      <w:pPr>
        <w:jc w:val="both"/>
        <w:rPr>
          <w:rFonts w:cs="Arial"/>
        </w:rPr>
      </w:pPr>
      <w:r>
        <w:rPr>
          <w:rFonts w:cs="Arial"/>
        </w:rPr>
        <w:t xml:space="preserve">Au-delà de cette durée, le présent Contrat d’Exploitation pourra être prorogé par avenant pour une unique période de cinq (5) ans. La Partie qui prend l’initiative de proposer la prorogation du Contrat doit notifier son intention à l’autre partie, par lettre recommandée,  aux moins six mois (6) avant l’expiration de la durée initiale du Contrat. L’absence de réponse de l’autre Partie, dans un délai de trois (3) mois à compter de la notification mentionnée à l’alinéa précédent, équivaut à un refus de la prorogation proposée. </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40" w:name="_Toc118000924"/>
      <w:bookmarkStart w:id="41" w:name="_Toc118001224"/>
      <w:bookmarkStart w:id="42" w:name="_Toc119316367"/>
      <w:r>
        <w:t>Article 13. Avenants au Contrat</w:t>
      </w:r>
      <w:bookmarkEnd w:id="40"/>
      <w:bookmarkEnd w:id="41"/>
      <w:bookmarkEnd w:id="42"/>
    </w:p>
    <w:p w:rsidR="004019FB" w:rsidRDefault="004019FB">
      <w:pPr>
        <w:jc w:val="both"/>
        <w:rPr>
          <w:rFonts w:cs="Arial"/>
        </w:rPr>
      </w:pPr>
    </w:p>
    <w:p w:rsidR="004019FB" w:rsidRDefault="004019FB">
      <w:pPr>
        <w:jc w:val="both"/>
        <w:rPr>
          <w:rFonts w:cs="Arial"/>
        </w:rPr>
      </w:pPr>
      <w:r>
        <w:rPr>
          <w:rFonts w:cs="Arial"/>
        </w:rPr>
        <w:t>Des avenants au présent Contrat pourront être passés, dans les conditions suivantes :</w:t>
      </w:r>
    </w:p>
    <w:p w:rsidR="004019FB" w:rsidRDefault="004019FB">
      <w:pPr>
        <w:jc w:val="both"/>
        <w:rPr>
          <w:rFonts w:cs="Arial"/>
        </w:rPr>
      </w:pPr>
    </w:p>
    <w:p w:rsidR="004019FB" w:rsidRDefault="004019FB" w:rsidP="004019FB">
      <w:pPr>
        <w:numPr>
          <w:ilvl w:val="0"/>
          <w:numId w:val="18"/>
        </w:numPr>
        <w:jc w:val="both"/>
        <w:rPr>
          <w:rFonts w:cs="Arial"/>
        </w:rPr>
      </w:pPr>
      <w:r>
        <w:rPr>
          <w:rFonts w:cs="Arial"/>
        </w:rPr>
        <w:t>Négociation du projet d’avenant entre le Délégataire et l’Association, sur proposition de l’une ou l’autre partie dans un délai de 15 jours.</w:t>
      </w:r>
    </w:p>
    <w:p w:rsidR="004019FB" w:rsidRDefault="004019FB" w:rsidP="004019FB">
      <w:pPr>
        <w:numPr>
          <w:ilvl w:val="0"/>
          <w:numId w:val="18"/>
        </w:numPr>
        <w:jc w:val="both"/>
        <w:rPr>
          <w:rFonts w:cs="Arial"/>
        </w:rPr>
      </w:pPr>
      <w:r>
        <w:rPr>
          <w:rFonts w:cs="Arial"/>
        </w:rPr>
        <w:lastRenderedPageBreak/>
        <w:t>Signature de l’avenant entre le Délégataire et l’Association, soit après un accord écrit de la Collectivité Territoriale et du Ministère en Charge de l’Hydraulique, soit au terme de 30 jours d’attente de réponse de la part des 2 autres entités.</w:t>
      </w:r>
    </w:p>
    <w:p w:rsidR="004019FB" w:rsidRDefault="004019FB">
      <w:pPr>
        <w:pStyle w:val="Heading2"/>
      </w:pPr>
      <w:bookmarkStart w:id="43" w:name="_Toc118000925"/>
      <w:bookmarkStart w:id="44" w:name="_Toc118001225"/>
    </w:p>
    <w:p w:rsidR="004019FB" w:rsidRDefault="004019FB">
      <w:pPr>
        <w:pStyle w:val="Heading2"/>
      </w:pPr>
      <w:bookmarkStart w:id="45" w:name="_Toc119316368"/>
      <w:r>
        <w:t>Article 14. Résiliation du Contrat</w:t>
      </w:r>
      <w:bookmarkEnd w:id="43"/>
      <w:bookmarkEnd w:id="44"/>
      <w:bookmarkEnd w:id="45"/>
    </w:p>
    <w:p w:rsidR="004019FB" w:rsidRDefault="004019FB">
      <w:pPr>
        <w:jc w:val="both"/>
        <w:rPr>
          <w:rFonts w:cs="Arial"/>
        </w:rPr>
      </w:pPr>
    </w:p>
    <w:p w:rsidR="004019FB" w:rsidRDefault="004019FB">
      <w:pPr>
        <w:jc w:val="both"/>
        <w:rPr>
          <w:rFonts w:cs="Arial"/>
        </w:rPr>
      </w:pPr>
      <w:r>
        <w:rPr>
          <w:rFonts w:cs="Arial"/>
        </w:rPr>
        <w:t>Chacune des parties pourra résilier par lettre recommandée avec accusé de réception en respectant un délai de trois mois, en indiquant le motif de la résiliation. Celle-ci ne sera valable que si elle s’appuie sur l’une des causes énumérées ci-dessous considérées comme motifs légitimes. Toute autre cause pourra être considérée comme abusive et donner lieu à indemnisation.</w:t>
      </w:r>
    </w:p>
    <w:p w:rsidR="004019FB" w:rsidRDefault="004019FB">
      <w:pPr>
        <w:jc w:val="both"/>
        <w:rPr>
          <w:rFonts w:cs="Arial"/>
        </w:rPr>
      </w:pPr>
    </w:p>
    <w:p w:rsidR="004019FB" w:rsidRDefault="004019FB">
      <w:pPr>
        <w:pStyle w:val="Heading3"/>
      </w:pPr>
      <w:bookmarkStart w:id="46" w:name="_Toc118000926"/>
      <w:bookmarkStart w:id="47" w:name="_Toc118001226"/>
      <w:bookmarkStart w:id="48" w:name="_Toc119316369"/>
      <w:r>
        <w:t>Article 14.1. Causes valides de résiliation du Contrat par l’Association</w:t>
      </w:r>
      <w:bookmarkEnd w:id="46"/>
      <w:bookmarkEnd w:id="47"/>
      <w:bookmarkEnd w:id="48"/>
    </w:p>
    <w:p w:rsidR="004019FB" w:rsidRDefault="004019FB">
      <w:pPr>
        <w:jc w:val="both"/>
        <w:rPr>
          <w:rFonts w:cs="Arial"/>
        </w:rPr>
      </w:pPr>
    </w:p>
    <w:p w:rsidR="004019FB" w:rsidRDefault="004019FB" w:rsidP="004019FB">
      <w:pPr>
        <w:numPr>
          <w:ilvl w:val="0"/>
          <w:numId w:val="19"/>
        </w:numPr>
        <w:jc w:val="both"/>
        <w:rPr>
          <w:rFonts w:cs="Arial"/>
        </w:rPr>
      </w:pPr>
      <w:r>
        <w:rPr>
          <w:rFonts w:cs="Arial"/>
        </w:rPr>
        <w:t>Interruption durable de la fourniture d’eau par le Délégataire, due au mauvais fonctionnement du moteur dont l’exploitation est à la charge de ce dernier.</w:t>
      </w:r>
    </w:p>
    <w:p w:rsidR="004019FB" w:rsidRDefault="004019FB" w:rsidP="004019FB">
      <w:pPr>
        <w:numPr>
          <w:ilvl w:val="0"/>
          <w:numId w:val="19"/>
        </w:numPr>
        <w:jc w:val="both"/>
        <w:rPr>
          <w:rFonts w:cs="Arial"/>
        </w:rPr>
      </w:pPr>
      <w:r>
        <w:rPr>
          <w:rFonts w:cs="Arial"/>
        </w:rPr>
        <w:t>Retard du Délégataire de plus de trois mois pour le versement des redevances dues</w:t>
      </w:r>
    </w:p>
    <w:p w:rsidR="004019FB" w:rsidRDefault="004019FB" w:rsidP="004019FB">
      <w:pPr>
        <w:numPr>
          <w:ilvl w:val="0"/>
          <w:numId w:val="19"/>
        </w:numPr>
        <w:jc w:val="both"/>
        <w:rPr>
          <w:rFonts w:cs="Arial"/>
        </w:rPr>
      </w:pPr>
      <w:r>
        <w:rPr>
          <w:rFonts w:cs="Arial"/>
        </w:rPr>
        <w:t xml:space="preserve">Non-respect répété et dûment constatés des tarifs par les </w:t>
      </w:r>
      <w:proofErr w:type="gramStart"/>
      <w:r>
        <w:rPr>
          <w:rFonts w:cs="Arial"/>
        </w:rPr>
        <w:t>fontainiers .</w:t>
      </w:r>
      <w:proofErr w:type="gramEnd"/>
    </w:p>
    <w:p w:rsidR="004019FB" w:rsidRDefault="004019FB" w:rsidP="004019FB">
      <w:pPr>
        <w:numPr>
          <w:ilvl w:val="0"/>
          <w:numId w:val="19"/>
        </w:numPr>
        <w:jc w:val="both"/>
        <w:rPr>
          <w:rFonts w:cs="Arial"/>
        </w:rPr>
      </w:pPr>
      <w:r>
        <w:rPr>
          <w:rFonts w:cs="Arial"/>
        </w:rPr>
        <w:t>Refus par le Délégataire d’une modification des tarifs préparée conformément aux dispositions prévues par le présent Contrat.</w:t>
      </w:r>
    </w:p>
    <w:p w:rsidR="004019FB" w:rsidRDefault="004019FB" w:rsidP="004019FB">
      <w:pPr>
        <w:numPr>
          <w:ilvl w:val="0"/>
          <w:numId w:val="19"/>
        </w:numPr>
        <w:jc w:val="both"/>
        <w:rPr>
          <w:rFonts w:cs="Arial"/>
        </w:rPr>
      </w:pPr>
      <w:r>
        <w:rPr>
          <w:rFonts w:cs="Arial"/>
        </w:rPr>
        <w:t>Déclaration de faillite ou de liquidation judiciaire du Délégataire</w:t>
      </w:r>
    </w:p>
    <w:p w:rsidR="004019FB" w:rsidRDefault="004019FB" w:rsidP="004019FB">
      <w:pPr>
        <w:numPr>
          <w:ilvl w:val="0"/>
          <w:numId w:val="19"/>
        </w:numPr>
        <w:jc w:val="both"/>
        <w:rPr>
          <w:rFonts w:cs="Arial"/>
        </w:rPr>
      </w:pPr>
      <w:r>
        <w:rPr>
          <w:rFonts w:cs="Arial"/>
        </w:rPr>
        <w:t>Défaut ou insuffisance grave de l’Entretien des installations dûment constaté (par un audit externe).</w:t>
      </w:r>
    </w:p>
    <w:p w:rsidR="004019FB" w:rsidRDefault="004019FB" w:rsidP="004019FB">
      <w:pPr>
        <w:numPr>
          <w:ilvl w:val="0"/>
          <w:numId w:val="19"/>
        </w:numPr>
        <w:jc w:val="both"/>
        <w:rPr>
          <w:rFonts w:cs="Arial"/>
        </w:rPr>
      </w:pPr>
      <w:r>
        <w:rPr>
          <w:rFonts w:cs="Arial"/>
        </w:rPr>
        <w:t>Défaut de production des comptes annuels ou rejet des comptes par les auditeurs pour fraudes ou anomalies graves ou manquement grave aux dispositions du Contrat.</w:t>
      </w:r>
    </w:p>
    <w:p w:rsidR="004019FB" w:rsidRDefault="004019FB">
      <w:pPr>
        <w:jc w:val="both"/>
        <w:rPr>
          <w:rFonts w:cs="Arial"/>
        </w:rPr>
      </w:pPr>
    </w:p>
    <w:p w:rsidR="004019FB" w:rsidRDefault="004019FB">
      <w:pPr>
        <w:pStyle w:val="Heading3"/>
      </w:pPr>
      <w:bookmarkStart w:id="49" w:name="_Toc118000927"/>
      <w:bookmarkStart w:id="50" w:name="_Toc118001227"/>
      <w:bookmarkStart w:id="51" w:name="_Toc119316370"/>
      <w:r>
        <w:t>Article 14.2. Causes valides de résiliation du contrat par la Collectivité Territoriale</w:t>
      </w:r>
      <w:bookmarkEnd w:id="49"/>
      <w:bookmarkEnd w:id="50"/>
      <w:bookmarkEnd w:id="51"/>
    </w:p>
    <w:p w:rsidR="004019FB" w:rsidRDefault="004019FB">
      <w:pPr>
        <w:jc w:val="both"/>
        <w:rPr>
          <w:rFonts w:cs="Arial"/>
        </w:rPr>
      </w:pPr>
    </w:p>
    <w:p w:rsidR="004019FB" w:rsidRDefault="004019FB" w:rsidP="004019FB">
      <w:pPr>
        <w:numPr>
          <w:ilvl w:val="0"/>
          <w:numId w:val="20"/>
        </w:numPr>
        <w:jc w:val="both"/>
        <w:rPr>
          <w:rFonts w:cs="Arial"/>
        </w:rPr>
      </w:pPr>
      <w:r>
        <w:rPr>
          <w:rFonts w:cs="Arial"/>
        </w:rPr>
        <w:t>Déclaration de faillite ou de liquidation judiciaire du Délégataire.</w:t>
      </w:r>
    </w:p>
    <w:p w:rsidR="004019FB" w:rsidRDefault="004019FB" w:rsidP="004019FB">
      <w:pPr>
        <w:numPr>
          <w:ilvl w:val="0"/>
          <w:numId w:val="20"/>
        </w:numPr>
        <w:jc w:val="both"/>
        <w:rPr>
          <w:rFonts w:cs="Arial"/>
        </w:rPr>
      </w:pPr>
      <w:r>
        <w:rPr>
          <w:rFonts w:cs="Arial"/>
        </w:rPr>
        <w:t xml:space="preserve">Graves irrégularités constatées (par un audit externe) dans la fourniture du service. </w:t>
      </w:r>
    </w:p>
    <w:p w:rsidR="004019FB" w:rsidRDefault="004019FB">
      <w:pPr>
        <w:jc w:val="both"/>
        <w:rPr>
          <w:rFonts w:cs="Arial"/>
        </w:rPr>
      </w:pPr>
    </w:p>
    <w:p w:rsidR="004019FB" w:rsidRDefault="004019FB">
      <w:pPr>
        <w:pStyle w:val="Heading3"/>
      </w:pPr>
      <w:bookmarkStart w:id="52" w:name="_Toc118000928"/>
      <w:bookmarkStart w:id="53" w:name="_Toc118001228"/>
      <w:bookmarkStart w:id="54" w:name="_Toc119316371"/>
      <w:r>
        <w:t>Article 14.3. Causes valides de résiliation du Contrat par le Délégataire</w:t>
      </w:r>
      <w:bookmarkEnd w:id="52"/>
      <w:bookmarkEnd w:id="53"/>
      <w:bookmarkEnd w:id="54"/>
    </w:p>
    <w:p w:rsidR="004019FB" w:rsidRDefault="004019FB">
      <w:pPr>
        <w:jc w:val="both"/>
        <w:rPr>
          <w:rFonts w:cs="Arial"/>
        </w:rPr>
      </w:pPr>
    </w:p>
    <w:p w:rsidR="004019FB" w:rsidRDefault="004019FB" w:rsidP="004019FB">
      <w:pPr>
        <w:numPr>
          <w:ilvl w:val="0"/>
          <w:numId w:val="21"/>
        </w:numPr>
        <w:jc w:val="both"/>
        <w:rPr>
          <w:rFonts w:cs="Arial"/>
        </w:rPr>
      </w:pPr>
      <w:r>
        <w:rPr>
          <w:rFonts w:cs="Arial"/>
        </w:rPr>
        <w:t xml:space="preserve">Refus de l’Association d’assurer une protection satisfaisante des installations, des </w:t>
      </w:r>
      <w:proofErr w:type="gramStart"/>
      <w:r>
        <w:rPr>
          <w:rFonts w:cs="Arial"/>
        </w:rPr>
        <w:t>fontainiers ,</w:t>
      </w:r>
      <w:proofErr w:type="gramEnd"/>
      <w:r>
        <w:rPr>
          <w:rFonts w:cs="Arial"/>
        </w:rPr>
        <w:t xml:space="preserve"> ainsi que de l’autre personnel mobilisé par le Délégataire,</w:t>
      </w:r>
    </w:p>
    <w:p w:rsidR="004019FB" w:rsidRDefault="004019FB" w:rsidP="004019FB">
      <w:pPr>
        <w:numPr>
          <w:ilvl w:val="0"/>
          <w:numId w:val="21"/>
        </w:numPr>
        <w:jc w:val="both"/>
        <w:rPr>
          <w:rFonts w:cs="Arial"/>
        </w:rPr>
      </w:pPr>
      <w:r>
        <w:rPr>
          <w:rFonts w:cs="Arial"/>
        </w:rPr>
        <w:t xml:space="preserve">Refus ou impossibilité de l’Association de procéder aux Renouvellements  (ou remise en état) contractuels des installations. </w:t>
      </w:r>
    </w:p>
    <w:p w:rsidR="004019FB" w:rsidRDefault="004019FB">
      <w:pPr>
        <w:pStyle w:val="Titre1p"/>
        <w:rPr>
          <w:rFonts w:cs="Arial"/>
        </w:rPr>
      </w:pPr>
    </w:p>
    <w:p w:rsidR="004019FB" w:rsidRDefault="004019FB">
      <w:pPr>
        <w:pStyle w:val="Heading3"/>
      </w:pPr>
      <w:bookmarkStart w:id="55" w:name="_Toc118000929"/>
      <w:bookmarkStart w:id="56" w:name="_Toc118001229"/>
      <w:bookmarkStart w:id="57" w:name="_Toc119316372"/>
      <w:r>
        <w:t>Article 14.4. Obligations du Délégataire lors de l’expiration du Contrat</w:t>
      </w:r>
      <w:bookmarkEnd w:id="55"/>
      <w:bookmarkEnd w:id="56"/>
      <w:bookmarkEnd w:id="57"/>
    </w:p>
    <w:p w:rsidR="004019FB" w:rsidRDefault="004019FB">
      <w:pPr>
        <w:jc w:val="both"/>
        <w:rPr>
          <w:rFonts w:cs="Arial"/>
        </w:rPr>
      </w:pPr>
    </w:p>
    <w:p w:rsidR="004019FB" w:rsidRDefault="004019FB">
      <w:pPr>
        <w:jc w:val="both"/>
        <w:rPr>
          <w:rFonts w:cs="Arial"/>
        </w:rPr>
      </w:pPr>
      <w:r>
        <w:rPr>
          <w:rFonts w:cs="Arial"/>
        </w:rPr>
        <w:t>A l’expiration du Contrat pour quelque raison que ce soit, le Délégataire est tenu de remettre gratuitement à la Collectivité Territoriale et à l’Association les Infrastructures qui lui ont été confiées, y compris les Extensions de réseau et matériels de pompage acquis au cours de l’exploitation en mobilisant le Fonds de Renouvellement et d’Extension, dans les conditions prévues au Contrat. Il devra également se désister de tous ses pouvoirs de  signatures sur le ou les Compte (s) en banque où sont déposés les Fonds de Renouvellement et d’Extension.</w:t>
      </w:r>
    </w:p>
    <w:p w:rsidR="004019FB" w:rsidRDefault="004019FB">
      <w:pPr>
        <w:jc w:val="both"/>
        <w:rPr>
          <w:rFonts w:cs="Arial"/>
        </w:rPr>
      </w:pPr>
    </w:p>
    <w:p w:rsidR="004019FB" w:rsidRDefault="004019FB">
      <w:pPr>
        <w:pStyle w:val="Heading2"/>
      </w:pPr>
      <w:bookmarkStart w:id="58" w:name="_Toc118000930"/>
      <w:bookmarkStart w:id="59" w:name="_Toc118001230"/>
      <w:r>
        <w:br w:type="page"/>
      </w:r>
      <w:bookmarkStart w:id="60" w:name="_Toc119316373"/>
      <w:r>
        <w:lastRenderedPageBreak/>
        <w:t>Article 15. Résiliation pour force majeure</w:t>
      </w:r>
      <w:bookmarkEnd w:id="58"/>
      <w:bookmarkEnd w:id="59"/>
      <w:bookmarkEnd w:id="60"/>
    </w:p>
    <w:p w:rsidR="004019FB" w:rsidRDefault="004019FB">
      <w:pPr>
        <w:jc w:val="both"/>
        <w:rPr>
          <w:rFonts w:cs="Arial"/>
        </w:rPr>
      </w:pPr>
    </w:p>
    <w:p w:rsidR="004019FB" w:rsidRDefault="004019FB">
      <w:r>
        <w:t>Un événement de force majeure est un événement qui échappe au contrôle des Parties.</w:t>
      </w:r>
    </w:p>
    <w:p w:rsidR="004019FB" w:rsidRDefault="004019FB">
      <w:r>
        <w:t>Cela inclut notamment les événements suivants, sans pour autant que cette énumération soit exhaustive :</w:t>
      </w:r>
    </w:p>
    <w:p w:rsidR="004019FB" w:rsidRDefault="004019FB" w:rsidP="004019FB">
      <w:pPr>
        <w:numPr>
          <w:ilvl w:val="0"/>
          <w:numId w:val="15"/>
        </w:numPr>
        <w:ind w:left="454"/>
      </w:pPr>
      <w:r>
        <w:t>La guerre et autres hostilités (que l’état de guerre ait ou non été déclaré), l’invasion, les actes de pays ennemi, la mobilisation, la réquisition ou l’embargo ;</w:t>
      </w:r>
    </w:p>
    <w:p w:rsidR="004019FB" w:rsidRDefault="004019FB" w:rsidP="004019FB">
      <w:pPr>
        <w:numPr>
          <w:ilvl w:val="0"/>
          <w:numId w:val="15"/>
        </w:numPr>
        <w:ind w:left="454"/>
      </w:pPr>
      <w:r>
        <w:t>Les catastrophes naturelles, glissements de terrain, foudre, séismes, incendies, inondations ;</w:t>
      </w:r>
    </w:p>
    <w:p w:rsidR="004019FB" w:rsidRDefault="004019FB" w:rsidP="004019FB">
      <w:pPr>
        <w:numPr>
          <w:ilvl w:val="0"/>
          <w:numId w:val="15"/>
        </w:numPr>
        <w:ind w:left="454"/>
      </w:pPr>
      <w:r>
        <w:t>Les émeutes, les attentats, les sabotages ;</w:t>
      </w:r>
    </w:p>
    <w:p w:rsidR="004019FB" w:rsidRDefault="004019FB" w:rsidP="004019FB">
      <w:pPr>
        <w:numPr>
          <w:ilvl w:val="0"/>
          <w:numId w:val="15"/>
        </w:numPr>
        <w:ind w:left="454"/>
      </w:pPr>
      <w:r>
        <w:t>La rébellion, l’insurrection, la révolution, le coup d’état, les actions armées ou la guerre civile ;</w:t>
      </w:r>
    </w:p>
    <w:p w:rsidR="004019FB" w:rsidRDefault="004019FB" w:rsidP="004019FB">
      <w:pPr>
        <w:numPr>
          <w:ilvl w:val="0"/>
          <w:numId w:val="15"/>
        </w:numPr>
        <w:ind w:left="454"/>
      </w:pPr>
      <w:r>
        <w:t>Les grèves, boycotts, lock-out et autres conflits sociaux ou faits du prince.</w:t>
      </w:r>
    </w:p>
    <w:p w:rsidR="004019FB" w:rsidRDefault="004019FB" w:rsidP="004019FB">
      <w:pPr>
        <w:numPr>
          <w:ilvl w:val="0"/>
          <w:numId w:val="15"/>
        </w:numPr>
        <w:ind w:left="454"/>
      </w:pPr>
      <w:r>
        <w:t>L’indisponibilité de la ressource en eau.</w:t>
      </w:r>
    </w:p>
    <w:p w:rsidR="004019FB" w:rsidRDefault="004019FB"/>
    <w:p w:rsidR="004019FB" w:rsidRDefault="004019FB">
      <w:pPr>
        <w:rPr>
          <w:rFonts w:cs="Arial"/>
        </w:rPr>
      </w:pPr>
      <w:r>
        <w:rPr>
          <w:rFonts w:cs="Arial"/>
        </w:rPr>
        <w:t>En cas de force majeure, le Délégataire devra aviser la Collectivité Territoriale, l’Association et le Ministère en Charge de l’Hydraulique par écrit dans les meilleurs délais.</w:t>
      </w:r>
    </w:p>
    <w:p w:rsidR="004019FB" w:rsidRDefault="004019FB"/>
    <w:p w:rsidR="004019FB" w:rsidRDefault="004019FB">
      <w:r>
        <w:t>Aucune des Parties ne sera considérée comme ayant manqué à une ou plusieurs obligations résultant du Contrat dans la mesure où leur accomplissement aura été empêché par la survenue d’un événement de force majeure.</w:t>
      </w:r>
    </w:p>
    <w:p w:rsidR="004019FB" w:rsidRDefault="004019FB"/>
    <w:p w:rsidR="004019FB" w:rsidRDefault="004019FB">
      <w:pPr>
        <w:jc w:val="both"/>
        <w:rPr>
          <w:rFonts w:cs="Arial"/>
        </w:rPr>
      </w:pPr>
      <w:r>
        <w:rPr>
          <w:rFonts w:cs="Arial"/>
        </w:rPr>
        <w:t xml:space="preserve">La collectivité Territoriale et l’Association disposeront d’un délai de quinze jours pour confirmer par écrit l’existence de force majeure. Cette constatation entraînera la résiliation immédiate du Contrat. Les parties conviendront alors de trouver des arrangements  financiers permettant d’indemniser le Délégataire des dépenses et investissements engagés par lui et qu’il n’aura pas pu amortir pendant la durée du Contrat. </w:t>
      </w:r>
      <w:r>
        <w:t>Le règlement du montant dû par l’une des Parties à l’autre, sera effectué, au plus tard, soixante (60) jours après la résiliation du Contrat.</w:t>
      </w:r>
    </w:p>
    <w:p w:rsidR="004019FB" w:rsidRDefault="004019FB">
      <w:pPr>
        <w:jc w:val="both"/>
        <w:rPr>
          <w:rFonts w:cs="Arial"/>
        </w:rPr>
      </w:pPr>
    </w:p>
    <w:p w:rsidR="004019FB" w:rsidRDefault="004019FB">
      <w:pPr>
        <w:pStyle w:val="Heading1"/>
      </w:pPr>
      <w:bookmarkStart w:id="61" w:name="_Toc118000931"/>
      <w:bookmarkStart w:id="62" w:name="_Toc118001231"/>
    </w:p>
    <w:p w:rsidR="004019FB" w:rsidRDefault="004019FB">
      <w:pPr>
        <w:pStyle w:val="Heading1"/>
      </w:pPr>
      <w:bookmarkStart w:id="63" w:name="_Toc119316374"/>
      <w:r>
        <w:t>TITRE III. OBLIGATIONS DU DELEGATAIRE</w:t>
      </w:r>
      <w:bookmarkEnd w:id="61"/>
      <w:bookmarkEnd w:id="62"/>
      <w:bookmarkEnd w:id="63"/>
    </w:p>
    <w:p w:rsidR="004019FB" w:rsidRDefault="004019FB">
      <w:pPr>
        <w:jc w:val="both"/>
        <w:rPr>
          <w:rFonts w:cs="Arial"/>
        </w:rPr>
      </w:pPr>
    </w:p>
    <w:p w:rsidR="004019FB" w:rsidRDefault="004019FB">
      <w:pPr>
        <w:pStyle w:val="Heading2"/>
      </w:pPr>
      <w:bookmarkStart w:id="64" w:name="_Toc118000932"/>
      <w:bookmarkStart w:id="65" w:name="_Toc118001232"/>
      <w:bookmarkStart w:id="66" w:name="_Toc119316375"/>
      <w:r>
        <w:t>Article 16. Rôle du Délégataire</w:t>
      </w:r>
      <w:bookmarkEnd w:id="64"/>
      <w:bookmarkEnd w:id="65"/>
      <w:bookmarkEnd w:id="66"/>
    </w:p>
    <w:p w:rsidR="004019FB" w:rsidRDefault="004019FB">
      <w:pPr>
        <w:jc w:val="both"/>
        <w:rPr>
          <w:rFonts w:cs="Arial"/>
        </w:rPr>
      </w:pPr>
    </w:p>
    <w:p w:rsidR="004019FB" w:rsidRDefault="004019FB">
      <w:pPr>
        <w:jc w:val="both"/>
        <w:rPr>
          <w:rFonts w:cs="Arial"/>
        </w:rPr>
      </w:pPr>
      <w:r>
        <w:rPr>
          <w:rFonts w:cs="Arial"/>
        </w:rPr>
        <w:t xml:space="preserve">Le Délégataire a pour rôle d’assurer à ses risques et périls, sous sa responsabilité, toutes les fonctions de l’exploitation de la Mini-AEP, à la satisfaction des consommateurs, par la gestion des installations qui lui sont confiées. </w:t>
      </w:r>
    </w:p>
    <w:p w:rsidR="004019FB" w:rsidRDefault="004019FB">
      <w:pPr>
        <w:pStyle w:val="Heading2"/>
      </w:pPr>
    </w:p>
    <w:p w:rsidR="004019FB" w:rsidRDefault="004019FB">
      <w:pPr>
        <w:pStyle w:val="Heading2"/>
      </w:pPr>
    </w:p>
    <w:p w:rsidR="004019FB" w:rsidRDefault="004019FB">
      <w:pPr>
        <w:pStyle w:val="Heading2"/>
      </w:pPr>
      <w:bookmarkStart w:id="67" w:name="_Toc119316376"/>
      <w:r>
        <w:t>Article 17. Exploitation technique de la Mini-AEP</w:t>
      </w:r>
      <w:bookmarkEnd w:id="67"/>
    </w:p>
    <w:p w:rsidR="004019FB" w:rsidRDefault="004019FB">
      <w:pPr>
        <w:pStyle w:val="Heading3"/>
      </w:pPr>
    </w:p>
    <w:p w:rsidR="004019FB" w:rsidRDefault="004019FB">
      <w:pPr>
        <w:pStyle w:val="Heading3"/>
      </w:pPr>
      <w:bookmarkStart w:id="68" w:name="_Toc119316377"/>
      <w:r>
        <w:t>Article 17.1. Entretien du forage</w:t>
      </w:r>
      <w:bookmarkEnd w:id="68"/>
    </w:p>
    <w:p w:rsidR="004019FB" w:rsidRDefault="004019FB">
      <w:pPr>
        <w:jc w:val="both"/>
        <w:rPr>
          <w:rFonts w:cs="Arial"/>
        </w:rPr>
      </w:pPr>
    </w:p>
    <w:p w:rsidR="004019FB" w:rsidRDefault="004019FB">
      <w:pPr>
        <w:jc w:val="both"/>
        <w:rPr>
          <w:rFonts w:cs="Arial"/>
        </w:rPr>
      </w:pPr>
      <w:r>
        <w:rPr>
          <w:rFonts w:cs="Arial"/>
        </w:rPr>
        <w:t xml:space="preserve">Les travaux d’Entretien du forage (soufflage pour le désensablement, vérification de l’état des crépines et du tubage) sont pris en charge par l’Association. Sur présentation d’éléments justifiant une intervention sur le forage (baisse de débit constaté, présence de sable dans le réseau de distribution), le Délégataire est en mesure de demander à l’Association, une </w:t>
      </w:r>
      <w:r>
        <w:rPr>
          <w:rFonts w:cs="Arial"/>
        </w:rPr>
        <w:lastRenderedPageBreak/>
        <w:t>intervention pour analyse de la situation. Pendant le temps d’analyse ainsi que pendant le temps d’éventuelles interventions au niveau du forage, le Délégataire est déchargé de toute responsabilité (discontinuité du service, volume d’eau distribuée insuffisant).</w:t>
      </w:r>
    </w:p>
    <w:p w:rsidR="004019FB" w:rsidRDefault="004019FB">
      <w:pPr>
        <w:jc w:val="both"/>
        <w:rPr>
          <w:rFonts w:cs="Arial"/>
        </w:rPr>
      </w:pPr>
    </w:p>
    <w:p w:rsidR="004019FB" w:rsidRDefault="004019FB">
      <w:pPr>
        <w:pStyle w:val="Heading3"/>
      </w:pPr>
      <w:bookmarkStart w:id="69" w:name="_Toc119316378"/>
      <w:r>
        <w:t>Article 17.2. Maintenance de l’Infrastructure autre que le forage</w:t>
      </w:r>
      <w:bookmarkEnd w:id="69"/>
    </w:p>
    <w:p w:rsidR="004019FB" w:rsidRDefault="004019FB">
      <w:pPr>
        <w:jc w:val="both"/>
        <w:rPr>
          <w:rFonts w:cs="Arial"/>
        </w:rPr>
      </w:pPr>
    </w:p>
    <w:p w:rsidR="004019FB" w:rsidRDefault="004019FB">
      <w:pPr>
        <w:pStyle w:val="BodyText"/>
      </w:pPr>
      <w:r>
        <w:t>Le Délégataire a la charge d’exploiter l’Infrastructure et d’en assurer l’Entretien, en respectant les normes définies dans le Cahier des Prescriptions Techniques comme présenté en Annexe 7 (en particulier, la fréquence des Entretiens et la conformité des lubrifiants et pièces détachées). Il doit prendre toutes les mesures nécessaires pour disposer en temps utiles des stocks de carburant, lubrifiants, pièces détachées diverses afin d’assurer la continuité du service.</w:t>
      </w:r>
    </w:p>
    <w:p w:rsidR="004019FB" w:rsidRDefault="004019FB">
      <w:pPr>
        <w:jc w:val="both"/>
        <w:rPr>
          <w:rFonts w:cs="Arial"/>
          <w:color w:val="3366FF"/>
        </w:rPr>
      </w:pPr>
    </w:p>
    <w:p w:rsidR="004019FB" w:rsidRDefault="004019FB">
      <w:pPr>
        <w:jc w:val="both"/>
        <w:rPr>
          <w:rFonts w:cs="Arial"/>
        </w:rPr>
      </w:pPr>
      <w:r>
        <w:rPr>
          <w:rFonts w:cs="Arial"/>
        </w:rPr>
        <w:t>Les travaux d’Entretien sur tout l’Infrastructure à l’exception du forage proprement dit, sont effectués par les agents du Délégataire ou désignés par lui, disposant de toutes les compétences nécessaires et placés sous sa responsabilité. Les interventions de l’Association pour le Renouvellement ou l’Extension de l’Infrastructure ne peuvent avoir lieu qu’en concertation étroite avec le Délégataire.</w:t>
      </w:r>
    </w:p>
    <w:p w:rsidR="004019FB" w:rsidRDefault="004019FB">
      <w:pPr>
        <w:jc w:val="both"/>
        <w:rPr>
          <w:rFonts w:cs="Arial"/>
        </w:rPr>
      </w:pPr>
    </w:p>
    <w:p w:rsidR="004019FB" w:rsidRDefault="004019FB">
      <w:pPr>
        <w:pStyle w:val="Heading3"/>
      </w:pPr>
      <w:bookmarkStart w:id="70" w:name="_Toc119316379"/>
      <w:r>
        <w:t>Article 17.3. Constat de panne et délai de réparation</w:t>
      </w:r>
      <w:bookmarkEnd w:id="70"/>
    </w:p>
    <w:p w:rsidR="004019FB" w:rsidRDefault="004019FB">
      <w:pPr>
        <w:jc w:val="both"/>
        <w:rPr>
          <w:rFonts w:cs="Arial"/>
        </w:rPr>
      </w:pPr>
    </w:p>
    <w:p w:rsidR="004019FB" w:rsidRDefault="004019FB">
      <w:pPr>
        <w:jc w:val="both"/>
        <w:rPr>
          <w:rFonts w:cs="Arial"/>
        </w:rPr>
      </w:pPr>
      <w:r>
        <w:rPr>
          <w:rFonts w:cs="Arial"/>
        </w:rPr>
        <w:t>En cas de constat de panne par l’Association ou par un agent du Délégataire, le Délégataire interviendra sur le site dans un délai maximum de 48 heures et réparera la panne dans les règles de l’art dans un délai maximum d’une semaine (à l’exception des interventions nécessitant le relevage de la pompe dont le délai de réalisation ne peut être garanti) Au-delà d’une semaine d’interruption de la distribution d’eau, le Délégataire fera son affaire d’assurer la continuité du service (par exemple en fournissant un groupe électrogène ou une pompe de secours).</w:t>
      </w:r>
    </w:p>
    <w:p w:rsidR="004019FB" w:rsidRDefault="004019FB">
      <w:pPr>
        <w:jc w:val="both"/>
        <w:rPr>
          <w:rFonts w:cs="Arial"/>
        </w:rPr>
      </w:pPr>
    </w:p>
    <w:p w:rsidR="004019FB" w:rsidRDefault="004019FB">
      <w:pPr>
        <w:pStyle w:val="Heading2"/>
      </w:pPr>
    </w:p>
    <w:p w:rsidR="004019FB" w:rsidRDefault="004019FB">
      <w:pPr>
        <w:pStyle w:val="Heading2"/>
      </w:pPr>
      <w:bookmarkStart w:id="71" w:name="_Toc119316380"/>
      <w:r>
        <w:t>Article 18. Distribution d’une eau potable aux usagers de la Mini-AEP</w:t>
      </w:r>
      <w:bookmarkEnd w:id="71"/>
    </w:p>
    <w:p w:rsidR="004019FB" w:rsidRDefault="004019FB">
      <w:pPr>
        <w:jc w:val="both"/>
        <w:rPr>
          <w:rFonts w:cs="Arial"/>
        </w:rPr>
      </w:pPr>
    </w:p>
    <w:p w:rsidR="004019FB" w:rsidRDefault="004019FB">
      <w:pPr>
        <w:jc w:val="both"/>
        <w:rPr>
          <w:rFonts w:cs="Arial"/>
        </w:rPr>
      </w:pPr>
      <w:r>
        <w:rPr>
          <w:rFonts w:cs="Arial"/>
        </w:rPr>
        <w:t>Tous les points d’eau devront être équipés de compteurs en état de marche.</w:t>
      </w:r>
    </w:p>
    <w:p w:rsidR="004019FB" w:rsidRDefault="004019FB">
      <w:pPr>
        <w:jc w:val="both"/>
        <w:rPr>
          <w:rFonts w:cs="Arial"/>
        </w:rPr>
      </w:pPr>
    </w:p>
    <w:p w:rsidR="004019FB" w:rsidRDefault="004019FB">
      <w:pPr>
        <w:jc w:val="both"/>
        <w:rPr>
          <w:rFonts w:cs="Arial"/>
        </w:rPr>
      </w:pPr>
      <w:r>
        <w:rPr>
          <w:rFonts w:cs="Arial"/>
        </w:rPr>
        <w:t>Le Délégataire assure la distribution de l’eau aux bornes fontaines et branchements prévus à cet effet, aux prix fixés dans le Contrat. Pour ce faire, le Délégataire engagera ou passera des Contrats avec des fontainiers  qu’il rémunéra selon l’accord qu’ils auront passé ensemble.</w:t>
      </w:r>
    </w:p>
    <w:p w:rsidR="004019FB" w:rsidRDefault="004019FB">
      <w:pPr>
        <w:jc w:val="both"/>
        <w:rPr>
          <w:rFonts w:cs="Arial"/>
        </w:rPr>
      </w:pPr>
    </w:p>
    <w:p w:rsidR="004019FB" w:rsidRDefault="004019FB">
      <w:pPr>
        <w:jc w:val="both"/>
        <w:rPr>
          <w:rFonts w:cs="Arial"/>
        </w:rPr>
      </w:pPr>
      <w:r>
        <w:rPr>
          <w:rFonts w:cs="Arial"/>
        </w:rPr>
        <w:t xml:space="preserve">Ces fontainiers sont </w:t>
      </w:r>
      <w:proofErr w:type="gramStart"/>
      <w:r>
        <w:rPr>
          <w:rFonts w:cs="Arial"/>
        </w:rPr>
        <w:t>responsable</w:t>
      </w:r>
      <w:proofErr w:type="gramEnd"/>
      <w:r>
        <w:rPr>
          <w:rFonts w:cs="Arial"/>
        </w:rPr>
        <w:t xml:space="preserve"> des quantités d’eau distribuées et sont chargés de percevoir le paiement de l’eau auprès des usagers. Le Délégataire organisera la collecte des fonds ainsi recueillis. Il est responsable de la sécurité des fonds recueillis par les </w:t>
      </w:r>
      <w:proofErr w:type="gramStart"/>
      <w:r>
        <w:rPr>
          <w:rFonts w:cs="Arial"/>
        </w:rPr>
        <w:t>fontainiers ,</w:t>
      </w:r>
      <w:proofErr w:type="gramEnd"/>
      <w:r>
        <w:rPr>
          <w:rFonts w:cs="Arial"/>
        </w:rPr>
        <w:t xml:space="preserve"> même en cas de vol, jusqu’à leur dépôt sur le ou les compte (s) en banque prévu (s) à cet effet.</w:t>
      </w:r>
    </w:p>
    <w:p w:rsidR="004019FB" w:rsidRDefault="004019FB">
      <w:pPr>
        <w:jc w:val="both"/>
        <w:rPr>
          <w:rFonts w:cs="Arial"/>
        </w:rPr>
      </w:pPr>
    </w:p>
    <w:p w:rsidR="004019FB" w:rsidRDefault="004019FB">
      <w:pPr>
        <w:jc w:val="both"/>
        <w:rPr>
          <w:rFonts w:cs="Arial"/>
        </w:rPr>
      </w:pPr>
      <w:r>
        <w:rPr>
          <w:rFonts w:cs="Arial"/>
        </w:rPr>
        <w:t>Ces fontainiers assureront le nettoyage des abords du point d’eau et des robinets. Ils auront autorité et responsabilité d’interdite toute activité (vaisselle, lessive, abreuvement des animaux, lavage de véhicules) dans un rayon de 15 mètres  autour du point d’eau.</w:t>
      </w:r>
    </w:p>
    <w:p w:rsidR="004019FB" w:rsidRDefault="004019FB">
      <w:pPr>
        <w:jc w:val="both"/>
        <w:rPr>
          <w:rFonts w:cs="Arial"/>
        </w:rPr>
      </w:pPr>
    </w:p>
    <w:p w:rsidR="004019FB" w:rsidRDefault="004019FB">
      <w:pPr>
        <w:jc w:val="both"/>
        <w:rPr>
          <w:rFonts w:cs="Arial"/>
        </w:rPr>
      </w:pPr>
      <w:r>
        <w:rPr>
          <w:rFonts w:cs="Arial"/>
        </w:rPr>
        <w:t>Les bornes fontaines doivent être ouvertes tous les jours, au minimum de 8 heures à 19 heures. Toutefois, ces plages horaires pourront être réduites sur certaines BF si les ventes moyennes sont inférieures à 15 m</w:t>
      </w:r>
      <w:r>
        <w:rPr>
          <w:rFonts w:cs="Arial"/>
          <w:vertAlign w:val="superscript"/>
        </w:rPr>
        <w:t>3</w:t>
      </w:r>
      <w:r>
        <w:rPr>
          <w:rFonts w:cs="Arial"/>
        </w:rPr>
        <w:t>/mois.</w:t>
      </w:r>
    </w:p>
    <w:p w:rsidR="004019FB" w:rsidRDefault="004019FB">
      <w:pPr>
        <w:jc w:val="both"/>
        <w:rPr>
          <w:rFonts w:cs="Arial"/>
        </w:rPr>
      </w:pPr>
    </w:p>
    <w:p w:rsidR="004019FB" w:rsidRDefault="004019FB">
      <w:pPr>
        <w:jc w:val="both"/>
        <w:rPr>
          <w:rFonts w:cs="Arial"/>
        </w:rPr>
      </w:pPr>
      <w:r>
        <w:rPr>
          <w:rFonts w:cs="Arial"/>
        </w:rPr>
        <w:t>Le Délégataire fera procéder au relevé des compteurs des branchements particuliers par une personne de son choix, au minimum une fois par mois, et établira une facture en conséquence. Il est seul responsable de l’encaissement des sommes facturées, et pourra suspendre la livraison d’eau en cas de non payement, selon les dispositions prévues à cet effet.</w:t>
      </w:r>
    </w:p>
    <w:p w:rsidR="004019FB" w:rsidRDefault="004019FB">
      <w:pPr>
        <w:jc w:val="both"/>
        <w:rPr>
          <w:rFonts w:cs="Arial"/>
        </w:rPr>
      </w:pPr>
    </w:p>
    <w:p w:rsidR="004019FB" w:rsidRDefault="004019FB">
      <w:pPr>
        <w:jc w:val="both"/>
        <w:rPr>
          <w:rFonts w:cs="Arial"/>
        </w:rPr>
      </w:pPr>
      <w:r>
        <w:rPr>
          <w:rFonts w:cs="Arial"/>
        </w:rPr>
        <w:t xml:space="preserve">La qualité bactériologique de l’eau distribuée sera analysée une fois par six (6) mois sur financement du Délégataire. Cette qualité devra respecter </w:t>
      </w:r>
      <w:r>
        <w:rPr>
          <w:rFonts w:cs="Arial"/>
          <w:highlight w:val="yellow"/>
        </w:rPr>
        <w:t>les normes en vigueur.</w:t>
      </w:r>
    </w:p>
    <w:p w:rsidR="004019FB" w:rsidRDefault="004019FB">
      <w:pPr>
        <w:jc w:val="both"/>
        <w:rPr>
          <w:rFonts w:cs="Arial"/>
        </w:rPr>
      </w:pPr>
    </w:p>
    <w:p w:rsidR="004019FB" w:rsidRDefault="004019FB">
      <w:pPr>
        <w:pStyle w:val="Heading2"/>
      </w:pPr>
    </w:p>
    <w:p w:rsidR="004019FB" w:rsidRDefault="004019FB">
      <w:pPr>
        <w:pStyle w:val="Heading2"/>
      </w:pPr>
      <w:bookmarkStart w:id="72" w:name="_Toc119316381"/>
      <w:r>
        <w:t>Article 19. Bonnes relations du Délégataire avec les consommateurs</w:t>
      </w:r>
      <w:bookmarkEnd w:id="72"/>
    </w:p>
    <w:p w:rsidR="004019FB" w:rsidRDefault="004019FB">
      <w:pPr>
        <w:jc w:val="both"/>
        <w:rPr>
          <w:rFonts w:cs="Arial"/>
        </w:rPr>
      </w:pPr>
    </w:p>
    <w:p w:rsidR="004019FB" w:rsidRDefault="004019FB">
      <w:pPr>
        <w:jc w:val="both"/>
        <w:rPr>
          <w:rFonts w:cs="Arial"/>
        </w:rPr>
      </w:pPr>
      <w:r>
        <w:rPr>
          <w:rFonts w:cs="Arial"/>
        </w:rPr>
        <w:t>Afin d’assurer le plus de transparence possible auprès des usagers de la Mini-AEP, le Délégataire doit se respecter certaines consignes et obligations. Notamment :</w:t>
      </w:r>
    </w:p>
    <w:p w:rsidR="004019FB" w:rsidRDefault="004019FB">
      <w:pPr>
        <w:jc w:val="both"/>
        <w:rPr>
          <w:rFonts w:cs="Arial"/>
        </w:rPr>
      </w:pPr>
    </w:p>
    <w:p w:rsidR="004019FB" w:rsidRDefault="004019FB" w:rsidP="004019FB">
      <w:pPr>
        <w:numPr>
          <w:ilvl w:val="0"/>
          <w:numId w:val="22"/>
        </w:numPr>
        <w:jc w:val="both"/>
        <w:rPr>
          <w:rFonts w:cs="Arial"/>
        </w:rPr>
      </w:pPr>
      <w:r>
        <w:rPr>
          <w:rFonts w:cs="Arial"/>
        </w:rPr>
        <w:t>Le Délégataire doit ouvrir un local accessible au public, dans le centre du village (marché), avec des heures d’ouverture « raisonnables » (minimum 8 heures par jour). Les conditions d’accès au service public (coût de connexion, tarifs de vente de l’eau) doivent impérativement être affichées bien en vue dans ce local ouvert par le Délégataire, éventuellement traduites en langue locale.</w:t>
      </w:r>
    </w:p>
    <w:p w:rsidR="004019FB" w:rsidRDefault="004019FB" w:rsidP="004019FB">
      <w:pPr>
        <w:numPr>
          <w:ilvl w:val="0"/>
          <w:numId w:val="22"/>
        </w:numPr>
        <w:jc w:val="both"/>
        <w:rPr>
          <w:rFonts w:cs="Arial"/>
        </w:rPr>
      </w:pPr>
      <w:r>
        <w:rPr>
          <w:rFonts w:cs="Arial"/>
        </w:rPr>
        <w:t>Le Délégataire doit recueillir les réclamations (orales et écrites) des usagers par rapport à la qualité du service fourni (dans un registre tenu à cet effet) et est tenu d’y répondre dans un délai d’une semaine, si la demande est fondée.</w:t>
      </w:r>
    </w:p>
    <w:p w:rsidR="004019FB" w:rsidRDefault="004019FB">
      <w:pPr>
        <w:jc w:val="both"/>
        <w:rPr>
          <w:rFonts w:cs="Arial"/>
        </w:rPr>
      </w:pPr>
    </w:p>
    <w:p w:rsidR="004019FB" w:rsidRDefault="004019FB">
      <w:pPr>
        <w:rPr>
          <w:rFonts w:cs="Arial"/>
        </w:rPr>
      </w:pPr>
      <w:r>
        <w:rPr>
          <w:rFonts w:cs="Arial"/>
        </w:rPr>
        <w:t>Le Délégataire doit tenir à disposition des consommateurs un dispositif simplifié de vérification du compteur, dans le cas d’une contestation. S’il s’avère que l’erreur du compteur pénalisait le consommateur, le Délégataire est tenu de changer les compteurs dans un délai d’une journée ; dans le cas contraire la vérification est facturé au consommateur.</w:t>
      </w:r>
    </w:p>
    <w:p w:rsidR="004019FB" w:rsidRDefault="004019FB">
      <w:pPr>
        <w:jc w:val="both"/>
        <w:rPr>
          <w:rFonts w:cs="Arial"/>
        </w:rPr>
      </w:pPr>
    </w:p>
    <w:p w:rsidR="004019FB" w:rsidRDefault="004019FB">
      <w:pPr>
        <w:pStyle w:val="Heading2"/>
      </w:pPr>
      <w:bookmarkStart w:id="73" w:name="_Toc118000942"/>
      <w:bookmarkStart w:id="74" w:name="_Toc118001242"/>
    </w:p>
    <w:p w:rsidR="004019FB" w:rsidRDefault="004019FB">
      <w:pPr>
        <w:pStyle w:val="Heading2"/>
      </w:pPr>
      <w:bookmarkStart w:id="75" w:name="_Toc119316382"/>
      <w:r>
        <w:t>Article 20. Obligations du Délégataire en matière de tenue des documents</w:t>
      </w:r>
      <w:bookmarkEnd w:id="73"/>
      <w:bookmarkEnd w:id="74"/>
      <w:bookmarkEnd w:id="75"/>
    </w:p>
    <w:p w:rsidR="004019FB" w:rsidRDefault="004019FB">
      <w:pPr>
        <w:jc w:val="both"/>
        <w:rPr>
          <w:rFonts w:cs="Arial"/>
        </w:rPr>
      </w:pPr>
    </w:p>
    <w:p w:rsidR="004019FB" w:rsidRDefault="004019FB">
      <w:pPr>
        <w:jc w:val="both"/>
        <w:rPr>
          <w:rFonts w:cs="Arial"/>
        </w:rPr>
      </w:pPr>
      <w:r>
        <w:rPr>
          <w:rFonts w:cs="Arial"/>
        </w:rPr>
        <w:t>Le Délégataire tiendra au jour le jour les informations suivantes :</w:t>
      </w:r>
    </w:p>
    <w:p w:rsidR="004019FB" w:rsidRDefault="004019FB">
      <w:pPr>
        <w:jc w:val="both"/>
        <w:rPr>
          <w:rFonts w:cs="Arial"/>
        </w:rPr>
      </w:pPr>
    </w:p>
    <w:p w:rsidR="004019FB" w:rsidRDefault="004019FB">
      <w:pPr>
        <w:pStyle w:val="Heading3"/>
      </w:pPr>
      <w:bookmarkStart w:id="76" w:name="_Toc118000943"/>
      <w:bookmarkStart w:id="77" w:name="_Toc118001243"/>
      <w:bookmarkStart w:id="78" w:name="_Toc119316383"/>
      <w:r>
        <w:t>Article 20.1. Concernant les points de distribution</w:t>
      </w:r>
      <w:bookmarkEnd w:id="76"/>
      <w:bookmarkEnd w:id="77"/>
      <w:bookmarkEnd w:id="78"/>
    </w:p>
    <w:p w:rsidR="004019FB" w:rsidRDefault="004019FB">
      <w:pPr>
        <w:jc w:val="both"/>
        <w:rPr>
          <w:rFonts w:cs="Arial"/>
        </w:rPr>
      </w:pPr>
    </w:p>
    <w:p w:rsidR="004019FB" w:rsidRDefault="004019FB" w:rsidP="004019FB">
      <w:pPr>
        <w:numPr>
          <w:ilvl w:val="0"/>
          <w:numId w:val="2"/>
        </w:numPr>
        <w:jc w:val="both"/>
        <w:rPr>
          <w:rFonts w:cs="Arial"/>
        </w:rPr>
      </w:pPr>
      <w:r>
        <w:rPr>
          <w:rFonts w:cs="Arial"/>
        </w:rPr>
        <w:t>Le détail des ventes d’eau par borne - fontaine (relevé du compteur à la fermeture de la borne-fontaine) ;</w:t>
      </w:r>
    </w:p>
    <w:p w:rsidR="004019FB" w:rsidRDefault="004019FB" w:rsidP="004019FB">
      <w:pPr>
        <w:numPr>
          <w:ilvl w:val="0"/>
          <w:numId w:val="2"/>
        </w:numPr>
        <w:jc w:val="both"/>
        <w:rPr>
          <w:rFonts w:cs="Arial"/>
        </w:rPr>
      </w:pPr>
      <w:r>
        <w:rPr>
          <w:rFonts w:cs="Arial"/>
        </w:rPr>
        <w:t>Les sommes collectées par borne-fontaine ;</w:t>
      </w:r>
    </w:p>
    <w:p w:rsidR="004019FB" w:rsidRDefault="004019FB" w:rsidP="004019FB">
      <w:pPr>
        <w:numPr>
          <w:ilvl w:val="0"/>
          <w:numId w:val="2"/>
        </w:numPr>
        <w:jc w:val="both"/>
        <w:rPr>
          <w:rFonts w:cs="Arial"/>
        </w:rPr>
      </w:pPr>
      <w:r>
        <w:rPr>
          <w:rFonts w:cs="Arial"/>
        </w:rPr>
        <w:t>Les pertes éventuelles d’eau et leur contre-valeur en FCFA par borne-fontaine ;</w:t>
      </w:r>
    </w:p>
    <w:p w:rsidR="004019FB" w:rsidRDefault="004019FB" w:rsidP="004019FB">
      <w:pPr>
        <w:numPr>
          <w:ilvl w:val="0"/>
          <w:numId w:val="2"/>
        </w:numPr>
        <w:jc w:val="both"/>
        <w:rPr>
          <w:rFonts w:cs="Arial"/>
        </w:rPr>
      </w:pPr>
      <w:r>
        <w:rPr>
          <w:rFonts w:cs="Arial"/>
        </w:rPr>
        <w:t>Le détail des ventes d’eau aux branchements particuliers</w:t>
      </w:r>
    </w:p>
    <w:p w:rsidR="004019FB" w:rsidRDefault="004019FB" w:rsidP="004019FB">
      <w:pPr>
        <w:numPr>
          <w:ilvl w:val="0"/>
          <w:numId w:val="2"/>
        </w:numPr>
        <w:jc w:val="both"/>
        <w:rPr>
          <w:rFonts w:cs="Arial"/>
        </w:rPr>
      </w:pPr>
      <w:r>
        <w:rPr>
          <w:rFonts w:cs="Arial"/>
        </w:rPr>
        <w:t>Le registre des abonnés individuels ;</w:t>
      </w:r>
    </w:p>
    <w:p w:rsidR="004019FB" w:rsidRDefault="004019FB" w:rsidP="004019FB">
      <w:pPr>
        <w:numPr>
          <w:ilvl w:val="0"/>
          <w:numId w:val="2"/>
        </w:numPr>
        <w:jc w:val="both"/>
        <w:rPr>
          <w:rFonts w:cs="Arial"/>
        </w:rPr>
      </w:pPr>
      <w:r>
        <w:rPr>
          <w:rFonts w:cs="Arial"/>
        </w:rPr>
        <w:t>Le registre des autres abonnés (institutions, potences, industries, abreuvoirs…).</w:t>
      </w:r>
    </w:p>
    <w:p w:rsidR="004019FB" w:rsidRDefault="004019FB">
      <w:pPr>
        <w:jc w:val="both"/>
        <w:rPr>
          <w:rFonts w:cs="Arial"/>
        </w:rPr>
      </w:pPr>
    </w:p>
    <w:p w:rsidR="004019FB" w:rsidRDefault="004019FB">
      <w:pPr>
        <w:pStyle w:val="Heading3"/>
      </w:pPr>
      <w:bookmarkStart w:id="79" w:name="_Toc119316384"/>
      <w:bookmarkStart w:id="80" w:name="_Toc118000944"/>
      <w:bookmarkStart w:id="81" w:name="_Toc118001244"/>
      <w:r>
        <w:t>Article 20.2. Concernant l’Entretien</w:t>
      </w:r>
      <w:bookmarkEnd w:id="79"/>
      <w:r>
        <w:t xml:space="preserve"> </w:t>
      </w:r>
      <w:bookmarkEnd w:id="80"/>
      <w:bookmarkEnd w:id="81"/>
    </w:p>
    <w:p w:rsidR="004019FB" w:rsidRDefault="004019FB">
      <w:pPr>
        <w:jc w:val="both"/>
        <w:rPr>
          <w:rFonts w:cs="Arial"/>
        </w:rPr>
      </w:pPr>
    </w:p>
    <w:p w:rsidR="004019FB" w:rsidRDefault="004019FB" w:rsidP="004019FB">
      <w:pPr>
        <w:numPr>
          <w:ilvl w:val="0"/>
          <w:numId w:val="3"/>
        </w:numPr>
        <w:jc w:val="both"/>
        <w:rPr>
          <w:rFonts w:cs="Arial"/>
        </w:rPr>
      </w:pPr>
      <w:r>
        <w:rPr>
          <w:rFonts w:cs="Arial"/>
        </w:rPr>
        <w:t>Un document d’utilisation du groupe de pompage (heures de mise en marche et d’arrêt, consommation de carburant, relevé du compteur d’eau au forage, relevé du compteur temps de l’armoire de commande) ;</w:t>
      </w:r>
    </w:p>
    <w:p w:rsidR="004019FB" w:rsidRDefault="004019FB" w:rsidP="004019FB">
      <w:pPr>
        <w:numPr>
          <w:ilvl w:val="0"/>
          <w:numId w:val="3"/>
        </w:numPr>
        <w:jc w:val="both"/>
        <w:rPr>
          <w:rFonts w:cs="Arial"/>
        </w:rPr>
      </w:pPr>
      <w:r>
        <w:rPr>
          <w:rFonts w:cs="Arial"/>
        </w:rPr>
        <w:lastRenderedPageBreak/>
        <w:t>Un document technique récapitulant les Entretiens et les réparations effectuées (sur le groupe, la station de pompage, le réservoir, le réseau de distribution et les points de vente).</w:t>
      </w:r>
    </w:p>
    <w:p w:rsidR="004019FB" w:rsidRDefault="004019FB">
      <w:pPr>
        <w:jc w:val="both"/>
        <w:rPr>
          <w:rFonts w:cs="Arial"/>
        </w:rPr>
      </w:pPr>
    </w:p>
    <w:p w:rsidR="004019FB" w:rsidRDefault="004019FB">
      <w:pPr>
        <w:pStyle w:val="Heading3"/>
      </w:pPr>
      <w:bookmarkStart w:id="82" w:name="_Toc118000945"/>
      <w:bookmarkStart w:id="83" w:name="_Toc118001245"/>
      <w:bookmarkStart w:id="84" w:name="_Toc119316385"/>
      <w:r>
        <w:t>Article 20.3. Concernant les dépenses/recettes</w:t>
      </w:r>
      <w:bookmarkEnd w:id="82"/>
      <w:bookmarkEnd w:id="83"/>
      <w:bookmarkEnd w:id="84"/>
    </w:p>
    <w:p w:rsidR="004019FB" w:rsidRDefault="004019FB">
      <w:pPr>
        <w:jc w:val="both"/>
        <w:rPr>
          <w:rFonts w:cs="Arial"/>
        </w:rPr>
      </w:pPr>
    </w:p>
    <w:p w:rsidR="004019FB" w:rsidRDefault="004019FB" w:rsidP="004019FB">
      <w:pPr>
        <w:numPr>
          <w:ilvl w:val="0"/>
          <w:numId w:val="4"/>
        </w:numPr>
        <w:jc w:val="both"/>
        <w:rPr>
          <w:rFonts w:cs="Arial"/>
        </w:rPr>
      </w:pPr>
      <w:r>
        <w:rPr>
          <w:rFonts w:cs="Arial"/>
        </w:rPr>
        <w:t>Un grand livre des dépenses/recettes (date, objet du flux financier, dépenses réalisées, recettes encaissées, mouvements bancaires) ;</w:t>
      </w:r>
    </w:p>
    <w:p w:rsidR="004019FB" w:rsidRDefault="004019FB" w:rsidP="004019FB">
      <w:pPr>
        <w:numPr>
          <w:ilvl w:val="0"/>
          <w:numId w:val="4"/>
        </w:numPr>
        <w:jc w:val="both"/>
        <w:rPr>
          <w:rFonts w:cs="Arial"/>
        </w:rPr>
      </w:pPr>
      <w:r>
        <w:rPr>
          <w:rFonts w:cs="Arial"/>
        </w:rPr>
        <w:t>Un classeur rassemblant toutes les pièces justificatives  des flux financiers (dépenses journalières, recettes journalières des bornes-fontaines, reçu d’encaissement des factures des points de distribution, mouvements bancaires, encaissements des redevances éventuelles…).</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85" w:name="_Toc118000946"/>
      <w:bookmarkStart w:id="86" w:name="_Toc118001246"/>
      <w:bookmarkStart w:id="87" w:name="_Toc119316386"/>
      <w:r>
        <w:t>Article 21. Obligations du Délégataire en matière de compte-rendu</w:t>
      </w:r>
      <w:bookmarkEnd w:id="85"/>
      <w:bookmarkEnd w:id="86"/>
      <w:bookmarkEnd w:id="87"/>
    </w:p>
    <w:p w:rsidR="004019FB" w:rsidRDefault="004019FB">
      <w:pPr>
        <w:jc w:val="both"/>
        <w:rPr>
          <w:rFonts w:cs="Arial"/>
        </w:rPr>
      </w:pPr>
    </w:p>
    <w:p w:rsidR="004019FB" w:rsidRDefault="004019FB">
      <w:pPr>
        <w:jc w:val="both"/>
        <w:rPr>
          <w:rFonts w:cs="Arial"/>
        </w:rPr>
      </w:pPr>
      <w:r>
        <w:rPr>
          <w:rFonts w:cs="Arial"/>
        </w:rPr>
        <w:t>Le Délégataire tiendra une comptabilité séparée concernant toutes les activités liées à l’exécution du présent contrat. Le Délégataire est tenu d’établir et d’adresser les états de gestion suivants à l’Association, avec copie à la Collectivité Territoriale et au service déconcentré du Ministère en Charge de l’Hydraulique :</w:t>
      </w:r>
    </w:p>
    <w:p w:rsidR="004019FB" w:rsidRDefault="004019FB">
      <w:pPr>
        <w:jc w:val="both"/>
        <w:rPr>
          <w:rFonts w:cs="Arial"/>
        </w:rPr>
      </w:pPr>
    </w:p>
    <w:p w:rsidR="004019FB" w:rsidRDefault="004019FB" w:rsidP="004019FB">
      <w:pPr>
        <w:numPr>
          <w:ilvl w:val="0"/>
          <w:numId w:val="5"/>
        </w:numPr>
        <w:jc w:val="both"/>
        <w:rPr>
          <w:rFonts w:cs="Arial"/>
        </w:rPr>
      </w:pPr>
      <w:r>
        <w:rPr>
          <w:rFonts w:cs="Arial"/>
        </w:rPr>
        <w:t xml:space="preserve">tous les mois, avant le 15 du mois suivant, un rapport mensuel d’activités technique et financière conformément au modèle en Annexe 8 qui présente les résultats financiers et techniques de la gestion du mois écoulé. </w:t>
      </w:r>
    </w:p>
    <w:p w:rsidR="004019FB" w:rsidRDefault="004019FB">
      <w:pPr>
        <w:jc w:val="both"/>
        <w:rPr>
          <w:rFonts w:cs="Arial"/>
        </w:rPr>
      </w:pPr>
    </w:p>
    <w:p w:rsidR="004019FB" w:rsidRDefault="004019FB" w:rsidP="004019FB">
      <w:pPr>
        <w:numPr>
          <w:ilvl w:val="0"/>
          <w:numId w:val="5"/>
        </w:numPr>
        <w:jc w:val="both"/>
      </w:pPr>
      <w:r>
        <w:t xml:space="preserve">tous les ans, avant la fin du premier trimestre du nouvel exercice, un rapport annuel d’activités technique et financier sur les résultats de l’exercice écoulé </w:t>
      </w:r>
      <w:r>
        <w:rPr>
          <w:rFonts w:cs="Arial"/>
        </w:rPr>
        <w:t>conformément au modèle en Annexe 8</w:t>
      </w:r>
      <w:r>
        <w:t>. Ce document est accompagné du compte d’exploitation présenté conformément au modèle donné en Annexe 9;</w:t>
      </w:r>
    </w:p>
    <w:p w:rsidR="004019FB" w:rsidRDefault="004019FB">
      <w:pPr>
        <w:pStyle w:val="Titre1p"/>
        <w:rPr>
          <w:rFonts w:cs="Arial"/>
        </w:rPr>
      </w:pPr>
    </w:p>
    <w:p w:rsidR="004019FB" w:rsidRDefault="004019FB" w:rsidP="004019FB">
      <w:pPr>
        <w:numPr>
          <w:ilvl w:val="0"/>
          <w:numId w:val="24"/>
        </w:numPr>
        <w:jc w:val="both"/>
        <w:rPr>
          <w:rFonts w:cs="Arial"/>
        </w:rPr>
      </w:pPr>
      <w:r>
        <w:rPr>
          <w:rFonts w:cs="Arial"/>
        </w:rPr>
        <w:t xml:space="preserve">tous les ans, deux mois avant la fin de </w:t>
      </w:r>
      <w:proofErr w:type="gramStart"/>
      <w:r>
        <w:rPr>
          <w:rFonts w:cs="Arial"/>
        </w:rPr>
        <w:t>l ’exercice</w:t>
      </w:r>
      <w:proofErr w:type="gramEnd"/>
      <w:r>
        <w:rPr>
          <w:rFonts w:cs="Arial"/>
        </w:rPr>
        <w:t xml:space="preserve"> en cours, le compte d’exploitation prévisionnel (Annexe 9)., ainsi que le programme d’investissement prévisionnel (Renouvellement, Extension…) à financer par l’AUE.</w:t>
      </w:r>
    </w:p>
    <w:p w:rsidR="004019FB" w:rsidRDefault="004019FB">
      <w:pPr>
        <w:pStyle w:val="Heading1"/>
      </w:pPr>
      <w:bookmarkStart w:id="88" w:name="_Toc118000947"/>
      <w:bookmarkStart w:id="89" w:name="_Toc118001247"/>
    </w:p>
    <w:p w:rsidR="004019FB" w:rsidRDefault="004019FB">
      <w:pPr>
        <w:pStyle w:val="Heading1"/>
      </w:pPr>
      <w:r>
        <w:br w:type="page"/>
      </w:r>
      <w:bookmarkStart w:id="90" w:name="_Toc119316387"/>
      <w:r>
        <w:lastRenderedPageBreak/>
        <w:t>TITRE IV. OBLIGATIONS RESPECTIVES DE L’ASSOCIATION, DE LA COLLECTIVITE TERRITORIALE ET DU MINISTERE EN CHARGE DE L’HYDRAULIQUE</w:t>
      </w:r>
      <w:bookmarkEnd w:id="88"/>
      <w:bookmarkEnd w:id="89"/>
      <w:bookmarkEnd w:id="90"/>
    </w:p>
    <w:p w:rsidR="004019FB" w:rsidRDefault="004019FB">
      <w:pPr>
        <w:jc w:val="both"/>
        <w:rPr>
          <w:rFonts w:cs="Arial"/>
        </w:rPr>
      </w:pPr>
    </w:p>
    <w:p w:rsidR="004019FB" w:rsidRDefault="004019FB">
      <w:pPr>
        <w:pStyle w:val="Heading2"/>
      </w:pPr>
      <w:bookmarkStart w:id="91" w:name="_Toc118000948"/>
      <w:bookmarkStart w:id="92" w:name="_Toc118001248"/>
      <w:bookmarkStart w:id="93" w:name="_Toc119316388"/>
      <w:r>
        <w:t>Article 22. Obligations de l’Association</w:t>
      </w:r>
      <w:bookmarkEnd w:id="91"/>
      <w:bookmarkEnd w:id="92"/>
      <w:bookmarkEnd w:id="93"/>
    </w:p>
    <w:p w:rsidR="004019FB" w:rsidRDefault="004019FB">
      <w:pPr>
        <w:jc w:val="both"/>
        <w:rPr>
          <w:rFonts w:cs="Arial"/>
        </w:rPr>
      </w:pPr>
    </w:p>
    <w:p w:rsidR="004019FB" w:rsidRDefault="004019FB">
      <w:pPr>
        <w:jc w:val="both"/>
        <w:rPr>
          <w:rFonts w:cs="Arial"/>
        </w:rPr>
      </w:pPr>
      <w:r>
        <w:rPr>
          <w:rFonts w:cs="Arial"/>
        </w:rPr>
        <w:t>L’Association qui a reçu de la Collectivité Territoriale et des usagers de la Mini-AEP qu’elle représente, la mission de garantir le bon et pérenne fonctionnement de l’Infrastructure, à la charge de :</w:t>
      </w:r>
    </w:p>
    <w:p w:rsidR="004019FB" w:rsidRDefault="004019FB">
      <w:pPr>
        <w:jc w:val="both"/>
        <w:rPr>
          <w:rFonts w:cs="Arial"/>
        </w:rPr>
      </w:pPr>
    </w:p>
    <w:p w:rsidR="004019FB" w:rsidRDefault="004019FB" w:rsidP="004019FB">
      <w:pPr>
        <w:numPr>
          <w:ilvl w:val="0"/>
          <w:numId w:val="6"/>
        </w:numPr>
        <w:jc w:val="both"/>
        <w:rPr>
          <w:rFonts w:cs="Arial"/>
        </w:rPr>
      </w:pPr>
      <w:r>
        <w:rPr>
          <w:rFonts w:cs="Arial"/>
        </w:rPr>
        <w:t>Représenter les usagers du service de l’eau ;</w:t>
      </w:r>
    </w:p>
    <w:p w:rsidR="004019FB" w:rsidRDefault="004019FB" w:rsidP="004019FB">
      <w:pPr>
        <w:numPr>
          <w:ilvl w:val="0"/>
          <w:numId w:val="6"/>
        </w:numPr>
        <w:jc w:val="both"/>
        <w:rPr>
          <w:rFonts w:cs="Arial"/>
        </w:rPr>
      </w:pPr>
      <w:r>
        <w:rPr>
          <w:rFonts w:cs="Arial"/>
        </w:rPr>
        <w:t>Inciter les usagers à payer correctement le prix négocié et à respecter les fontainiers;</w:t>
      </w:r>
    </w:p>
    <w:p w:rsidR="004019FB" w:rsidRDefault="004019FB" w:rsidP="004019FB">
      <w:pPr>
        <w:numPr>
          <w:ilvl w:val="0"/>
          <w:numId w:val="6"/>
        </w:numPr>
        <w:jc w:val="both"/>
        <w:rPr>
          <w:rFonts w:cs="Arial"/>
        </w:rPr>
      </w:pPr>
      <w:r>
        <w:rPr>
          <w:rFonts w:cs="Arial"/>
        </w:rPr>
        <w:t>Transmettre les demandes de branchements privés émanant des usagers au Délégataire, conformément au Titre VI.</w:t>
      </w:r>
    </w:p>
    <w:p w:rsidR="004019FB" w:rsidRDefault="004019FB" w:rsidP="004019FB">
      <w:pPr>
        <w:numPr>
          <w:ilvl w:val="0"/>
          <w:numId w:val="6"/>
        </w:numPr>
        <w:jc w:val="both"/>
        <w:rPr>
          <w:rFonts w:cs="Arial"/>
        </w:rPr>
      </w:pPr>
      <w:r>
        <w:rPr>
          <w:rFonts w:cs="Arial"/>
        </w:rPr>
        <w:t>Assurer, selon les moyens propres dont elle dispose, la protection de l’Infrastructure qui lui a été confié par la Collectivité Territoriale et l’Etat contre les déprédations et les vols ;</w:t>
      </w:r>
    </w:p>
    <w:p w:rsidR="004019FB" w:rsidRDefault="004019FB" w:rsidP="004019FB">
      <w:pPr>
        <w:numPr>
          <w:ilvl w:val="0"/>
          <w:numId w:val="6"/>
        </w:numPr>
        <w:jc w:val="both"/>
        <w:rPr>
          <w:rFonts w:cs="Arial"/>
        </w:rPr>
      </w:pPr>
      <w:r>
        <w:rPr>
          <w:rFonts w:cs="Arial"/>
        </w:rPr>
        <w:t>Avertir le Délégataire dans un délai maximum de 72 heures de tout dysfonctionnement du service de l’eau ;</w:t>
      </w:r>
    </w:p>
    <w:p w:rsidR="004019FB" w:rsidRDefault="004019FB" w:rsidP="004019FB">
      <w:pPr>
        <w:numPr>
          <w:ilvl w:val="0"/>
          <w:numId w:val="6"/>
        </w:numPr>
        <w:jc w:val="both"/>
        <w:rPr>
          <w:rFonts w:cs="Arial"/>
        </w:rPr>
      </w:pPr>
      <w:r>
        <w:rPr>
          <w:rFonts w:cs="Arial"/>
        </w:rPr>
        <w:t>Cogérer le Fonds de Renouvellements et d’Extension, conformément à son objet et aux procédures définies au Titre V,  et dans l’intérêt de la population. En particulier, le compte doit être ouvert auprès d’une banque commerciale de taille nationale, et le compte doit être productif d’intérêt, à charge pour l’AUE de trouver la formule de rémunération la plus avantageuse ;</w:t>
      </w:r>
    </w:p>
    <w:p w:rsidR="004019FB" w:rsidRDefault="004019FB" w:rsidP="004019FB">
      <w:pPr>
        <w:numPr>
          <w:ilvl w:val="0"/>
          <w:numId w:val="6"/>
        </w:numPr>
        <w:jc w:val="both"/>
        <w:rPr>
          <w:rFonts w:cs="Arial"/>
        </w:rPr>
      </w:pPr>
      <w:r>
        <w:rPr>
          <w:rFonts w:cs="Arial"/>
        </w:rPr>
        <w:t>Faire procéder, avec le Délégataire, aux études de faisabilité par des bureaux d’étude des Extensions souhaitées par les usagers.</w:t>
      </w:r>
    </w:p>
    <w:p w:rsidR="004019FB" w:rsidRDefault="004019FB">
      <w:pPr>
        <w:jc w:val="both"/>
        <w:rPr>
          <w:rFonts w:cs="Arial"/>
        </w:rPr>
      </w:pPr>
    </w:p>
    <w:p w:rsidR="004019FB" w:rsidRDefault="004019FB">
      <w:pPr>
        <w:pStyle w:val="Heading2"/>
      </w:pPr>
      <w:bookmarkStart w:id="94" w:name="_Toc118000949"/>
      <w:bookmarkStart w:id="95" w:name="_Toc118001249"/>
    </w:p>
    <w:p w:rsidR="004019FB" w:rsidRDefault="004019FB">
      <w:pPr>
        <w:pStyle w:val="Heading2"/>
      </w:pPr>
      <w:bookmarkStart w:id="96" w:name="_Toc119316389"/>
      <w:r>
        <w:t>Article 23. Obligations de la Collectivités Territoriale</w:t>
      </w:r>
      <w:bookmarkEnd w:id="94"/>
      <w:bookmarkEnd w:id="95"/>
      <w:bookmarkEnd w:id="96"/>
    </w:p>
    <w:p w:rsidR="004019FB" w:rsidRDefault="004019FB">
      <w:pPr>
        <w:jc w:val="both"/>
        <w:rPr>
          <w:rFonts w:cs="Arial"/>
        </w:rPr>
      </w:pPr>
    </w:p>
    <w:p w:rsidR="004019FB" w:rsidRDefault="004019FB">
      <w:pPr>
        <w:jc w:val="both"/>
        <w:rPr>
          <w:rFonts w:cs="Arial"/>
        </w:rPr>
      </w:pPr>
      <w:r>
        <w:rPr>
          <w:rFonts w:cs="Arial"/>
        </w:rPr>
        <w:t>La Collectivité Territoriale qui a reçu de l’Etat la propriété des infrastructures, et a pour mission de satisfaire les besoins de la population, s’engage à :</w:t>
      </w:r>
    </w:p>
    <w:p w:rsidR="004019FB" w:rsidRDefault="004019FB">
      <w:pPr>
        <w:jc w:val="both"/>
        <w:rPr>
          <w:rFonts w:cs="Arial"/>
        </w:rPr>
      </w:pPr>
    </w:p>
    <w:p w:rsidR="004019FB" w:rsidRDefault="004019FB" w:rsidP="004019FB">
      <w:pPr>
        <w:numPr>
          <w:ilvl w:val="0"/>
          <w:numId w:val="7"/>
        </w:numPr>
        <w:jc w:val="both"/>
        <w:rPr>
          <w:rFonts w:cs="Arial"/>
        </w:rPr>
      </w:pPr>
      <w:r>
        <w:rPr>
          <w:rFonts w:cs="Arial"/>
        </w:rPr>
        <w:t>Apporter son appui au Délégataire pour garantir le meilleur niveau de service ;</w:t>
      </w:r>
    </w:p>
    <w:p w:rsidR="004019FB" w:rsidRDefault="004019FB" w:rsidP="004019FB">
      <w:pPr>
        <w:numPr>
          <w:ilvl w:val="0"/>
          <w:numId w:val="7"/>
        </w:numPr>
        <w:jc w:val="both"/>
        <w:rPr>
          <w:rFonts w:cs="Arial"/>
        </w:rPr>
      </w:pPr>
      <w:r>
        <w:rPr>
          <w:rFonts w:cs="Arial"/>
        </w:rPr>
        <w:t>Aider l’Association à mobiliser les fonds nécessaires pour l’Extension de la Mini-AEP vers d’autres quartiers ou villages non desservis (sous réserve que cela soit possible) ;</w:t>
      </w:r>
    </w:p>
    <w:p w:rsidR="004019FB" w:rsidRDefault="004019FB" w:rsidP="004019FB">
      <w:pPr>
        <w:numPr>
          <w:ilvl w:val="0"/>
          <w:numId w:val="7"/>
        </w:numPr>
        <w:jc w:val="both"/>
        <w:rPr>
          <w:rFonts w:cs="Arial"/>
        </w:rPr>
      </w:pPr>
      <w:r>
        <w:rPr>
          <w:rFonts w:cs="Arial"/>
        </w:rPr>
        <w:t>Contrôler la bonne constitution et utilisation des Fonds de Renouvellement et d’Extensions ;</w:t>
      </w:r>
    </w:p>
    <w:p w:rsidR="004019FB" w:rsidRDefault="004019FB" w:rsidP="004019FB">
      <w:pPr>
        <w:numPr>
          <w:ilvl w:val="0"/>
          <w:numId w:val="7"/>
        </w:numPr>
        <w:jc w:val="both"/>
        <w:rPr>
          <w:rFonts w:cs="Arial"/>
        </w:rPr>
      </w:pPr>
      <w:r>
        <w:rPr>
          <w:rFonts w:cs="Arial"/>
        </w:rPr>
        <w:t>Etre associée aux choix d’investissement en matière d’Extensions du réseau de distribution (mise en conformité avec des plans de développement urbain de la commune, choix d’Extension plus sociale que lucrative…).</w:t>
      </w:r>
    </w:p>
    <w:p w:rsidR="004019FB" w:rsidRDefault="004019FB">
      <w:pPr>
        <w:jc w:val="both"/>
        <w:rPr>
          <w:rFonts w:cs="Arial"/>
        </w:rPr>
      </w:pPr>
    </w:p>
    <w:p w:rsidR="004019FB" w:rsidRDefault="004019FB">
      <w:pPr>
        <w:pStyle w:val="Heading2"/>
      </w:pPr>
      <w:bookmarkStart w:id="97" w:name="_Toc118000950"/>
      <w:bookmarkStart w:id="98" w:name="_Toc118001250"/>
    </w:p>
    <w:p w:rsidR="004019FB" w:rsidRDefault="004019FB">
      <w:pPr>
        <w:pStyle w:val="Heading2"/>
      </w:pPr>
      <w:bookmarkStart w:id="99" w:name="_Toc119316390"/>
      <w:r>
        <w:t>Article 24. Obligations du Ministère en Charge de l’Hydraulique</w:t>
      </w:r>
      <w:bookmarkEnd w:id="97"/>
      <w:bookmarkEnd w:id="98"/>
      <w:bookmarkEnd w:id="99"/>
    </w:p>
    <w:p w:rsidR="004019FB" w:rsidRDefault="004019FB">
      <w:pPr>
        <w:jc w:val="both"/>
        <w:rPr>
          <w:rFonts w:cs="Arial"/>
        </w:rPr>
      </w:pPr>
    </w:p>
    <w:p w:rsidR="004019FB" w:rsidRDefault="004019FB">
      <w:pPr>
        <w:jc w:val="both"/>
        <w:rPr>
          <w:rFonts w:cs="Arial"/>
        </w:rPr>
      </w:pPr>
      <w:r>
        <w:rPr>
          <w:rFonts w:cs="Arial"/>
        </w:rPr>
        <w:t>Le Ministère en Charge de l’Hydraulique représente l’Etat  en tant que Coordinateur du secteur AEP. Il s’engage à travers ses services déconcentrés à :</w:t>
      </w:r>
    </w:p>
    <w:p w:rsidR="004019FB" w:rsidRDefault="004019FB">
      <w:pPr>
        <w:jc w:val="both"/>
        <w:rPr>
          <w:rFonts w:cs="Arial"/>
        </w:rPr>
      </w:pPr>
    </w:p>
    <w:p w:rsidR="004019FB" w:rsidRDefault="004019FB" w:rsidP="004019FB">
      <w:pPr>
        <w:numPr>
          <w:ilvl w:val="0"/>
          <w:numId w:val="8"/>
        </w:numPr>
        <w:jc w:val="both"/>
        <w:rPr>
          <w:rFonts w:cs="Arial"/>
        </w:rPr>
      </w:pPr>
      <w:r>
        <w:rPr>
          <w:rFonts w:cs="Arial"/>
        </w:rPr>
        <w:t>Archiver les états de gestion de l’exploitation et les informations techniques concernant la ressource en eau transmises par le Délégataire ;</w:t>
      </w:r>
    </w:p>
    <w:p w:rsidR="004019FB" w:rsidRDefault="004019FB" w:rsidP="004019FB">
      <w:pPr>
        <w:numPr>
          <w:ilvl w:val="0"/>
          <w:numId w:val="8"/>
        </w:numPr>
        <w:jc w:val="both"/>
        <w:rPr>
          <w:rFonts w:cs="Arial"/>
        </w:rPr>
      </w:pPr>
      <w:r>
        <w:rPr>
          <w:rFonts w:cs="Arial"/>
        </w:rPr>
        <w:lastRenderedPageBreak/>
        <w:t>Assister, à la demande de l’une ou l’autre des parties, l’Association et la Collectivité Territoriale, à l’examen des états de gestion présentés par le Délégataire, énumérés à l’article 21, ou pour la révision des tarifs et redevances telles que définies au Titre V ;</w:t>
      </w:r>
    </w:p>
    <w:p w:rsidR="004019FB" w:rsidRDefault="004019FB" w:rsidP="004019FB">
      <w:pPr>
        <w:numPr>
          <w:ilvl w:val="0"/>
          <w:numId w:val="8"/>
        </w:numPr>
        <w:jc w:val="both"/>
        <w:rPr>
          <w:rFonts w:cs="Arial"/>
        </w:rPr>
      </w:pPr>
      <w:r>
        <w:rPr>
          <w:rFonts w:cs="Arial"/>
        </w:rPr>
        <w:t>Conseiller l’Association et le Délégataire pour l’analyse des besoins en Renouvellement ou propositions d’Extension et la recherche des prestataires compétents pour réaliser les études et les travaux ;</w:t>
      </w:r>
    </w:p>
    <w:p w:rsidR="004019FB" w:rsidRDefault="004019FB" w:rsidP="004019FB">
      <w:pPr>
        <w:numPr>
          <w:ilvl w:val="0"/>
          <w:numId w:val="8"/>
        </w:numPr>
        <w:jc w:val="both"/>
        <w:rPr>
          <w:rFonts w:cs="Arial"/>
        </w:rPr>
      </w:pPr>
      <w:r>
        <w:rPr>
          <w:rFonts w:cs="Arial"/>
        </w:rPr>
        <w:t>Emettre  un avis sur les demandes d’autorisation de branchements privés ;</w:t>
      </w:r>
    </w:p>
    <w:p w:rsidR="004019FB" w:rsidRDefault="004019FB" w:rsidP="004019FB">
      <w:pPr>
        <w:numPr>
          <w:ilvl w:val="0"/>
          <w:numId w:val="8"/>
        </w:numPr>
        <w:jc w:val="both"/>
        <w:rPr>
          <w:rFonts w:cs="Arial"/>
        </w:rPr>
      </w:pPr>
      <w:r>
        <w:rPr>
          <w:rFonts w:cs="Arial"/>
        </w:rPr>
        <w:t>Essayer de régler à l’amiable  tous les litiges qui pourraient naître entre le Délégataire et l’Association et ces deux parties s’engagent à accepter son arbitrage ;</w:t>
      </w:r>
    </w:p>
    <w:p w:rsidR="004019FB" w:rsidRDefault="004019FB" w:rsidP="004019FB">
      <w:pPr>
        <w:numPr>
          <w:ilvl w:val="0"/>
          <w:numId w:val="8"/>
        </w:numPr>
        <w:jc w:val="both"/>
        <w:rPr>
          <w:rFonts w:cs="Arial"/>
        </w:rPr>
      </w:pPr>
      <w:r>
        <w:rPr>
          <w:rFonts w:cs="Arial"/>
        </w:rPr>
        <w:t>Répondre aux interrogations du Délégataire ou de l’Association, concernant une baisse du niveau ou de la qualité des eaux de la panne ou une dégradation du ou des forages. Au besoin, le Ministère en Charge de l’Hydraulique s’emploiera à fournir une ressource en eau de remplacement.</w:t>
      </w:r>
    </w:p>
    <w:p w:rsidR="004019FB" w:rsidRDefault="004019FB">
      <w:pPr>
        <w:jc w:val="both"/>
        <w:rPr>
          <w:rFonts w:cs="Arial"/>
        </w:rPr>
      </w:pPr>
    </w:p>
    <w:p w:rsidR="004019FB" w:rsidRDefault="004019FB">
      <w:pPr>
        <w:jc w:val="both"/>
        <w:rPr>
          <w:rFonts w:cs="Arial"/>
        </w:rPr>
      </w:pPr>
    </w:p>
    <w:p w:rsidR="004019FB" w:rsidRDefault="004019FB">
      <w:pPr>
        <w:pStyle w:val="Heading1"/>
      </w:pPr>
      <w:bookmarkStart w:id="100" w:name="_Toc118000951"/>
      <w:bookmarkStart w:id="101" w:name="_Toc118001251"/>
      <w:bookmarkStart w:id="102" w:name="_Toc119316391"/>
      <w:r>
        <w:t>TITRE V. DISPOSITIONS FINANCIERES</w:t>
      </w:r>
      <w:bookmarkEnd w:id="100"/>
      <w:bookmarkEnd w:id="101"/>
      <w:bookmarkEnd w:id="102"/>
    </w:p>
    <w:p w:rsidR="004019FB" w:rsidRDefault="004019FB">
      <w:pPr>
        <w:jc w:val="both"/>
        <w:rPr>
          <w:rFonts w:cs="Arial"/>
        </w:rPr>
      </w:pPr>
    </w:p>
    <w:p w:rsidR="004019FB" w:rsidRDefault="004019FB">
      <w:pPr>
        <w:pStyle w:val="Heading2"/>
      </w:pPr>
      <w:bookmarkStart w:id="103" w:name="_Toc118000952"/>
      <w:bookmarkStart w:id="104" w:name="_Toc118001252"/>
      <w:bookmarkStart w:id="105" w:name="_Toc119316392"/>
      <w:r>
        <w:t>Article 25. Procédures budgétaires</w:t>
      </w:r>
      <w:bookmarkEnd w:id="103"/>
      <w:bookmarkEnd w:id="104"/>
      <w:bookmarkEnd w:id="105"/>
    </w:p>
    <w:p w:rsidR="004019FB" w:rsidRDefault="004019FB">
      <w:pPr>
        <w:jc w:val="both"/>
        <w:rPr>
          <w:rFonts w:cs="Arial"/>
        </w:rPr>
      </w:pPr>
      <w:r>
        <w:rPr>
          <w:rFonts w:cs="Arial"/>
        </w:rPr>
        <w:t>Le Délégataire présente à l’Association et la Collectivité Territoriale, avec copie aux services déconcentrés du Ministère en Charge de l’Hydraulique, les états techniques et financiers tels que définis à l’article 21.</w:t>
      </w:r>
    </w:p>
    <w:p w:rsidR="004019FB" w:rsidRDefault="004019FB">
      <w:pPr>
        <w:jc w:val="both"/>
        <w:rPr>
          <w:rFonts w:cs="Arial"/>
        </w:rPr>
      </w:pPr>
    </w:p>
    <w:p w:rsidR="004019FB" w:rsidRDefault="004019FB">
      <w:pPr>
        <w:pStyle w:val="Titre1p"/>
        <w:rPr>
          <w:rFonts w:cs="Arial"/>
        </w:rPr>
      </w:pPr>
      <w:r>
        <w:rPr>
          <w:rFonts w:cs="Arial"/>
        </w:rPr>
        <w:t>La Collectivité Territoriale, l’Association et/ou le Délégataire peuvent demander une assistance aux services déconcentrés du Ministère en Charge de l’Hydraulique en cas de difficulté pour l’analyse de ces documents.</w:t>
      </w:r>
    </w:p>
    <w:p w:rsidR="004019FB" w:rsidRDefault="004019FB">
      <w:pPr>
        <w:jc w:val="both"/>
        <w:rPr>
          <w:rFonts w:cs="Arial"/>
        </w:rPr>
      </w:pPr>
    </w:p>
    <w:p w:rsidR="004019FB" w:rsidRDefault="004019FB">
      <w:pPr>
        <w:jc w:val="both"/>
        <w:rPr>
          <w:rFonts w:cs="Arial"/>
        </w:rPr>
      </w:pPr>
      <w:r>
        <w:rPr>
          <w:rFonts w:cs="Arial"/>
        </w:rPr>
        <w:t>En cas de doute sur la sincérité des documents produits, la Collectivité Territoriale ou l’Association pourront demander un audit des comptes de l’exploitation tenus par le Délégataire, dans les conditions définies au Titre VII.</w:t>
      </w:r>
    </w:p>
    <w:p w:rsidR="004019FB" w:rsidRDefault="004019FB">
      <w:pPr>
        <w:jc w:val="both"/>
        <w:rPr>
          <w:rFonts w:cs="Arial"/>
        </w:rPr>
      </w:pPr>
    </w:p>
    <w:p w:rsidR="004019FB" w:rsidRDefault="004019FB">
      <w:pPr>
        <w:jc w:val="both"/>
        <w:rPr>
          <w:rFonts w:cs="Arial"/>
        </w:rPr>
      </w:pPr>
      <w:r>
        <w:rPr>
          <w:rFonts w:cs="Arial"/>
        </w:rPr>
        <w:t>Le programme d’activité prévisionnel annuel (voir article 21) est arrêté dans le délai d’un mois de sa présentation par le Délégataire  à l’Association et à la Collectivité Territoriale. Il sert de base à la fixation des nouvelles redevances que le Délégataire doit verser à l’Association et le tarif de l’eau, suivant les modalités définies aux articles 29, 30 et 31.</w:t>
      </w:r>
    </w:p>
    <w:p w:rsidR="004019FB" w:rsidRDefault="004019FB">
      <w:pPr>
        <w:jc w:val="both"/>
        <w:rPr>
          <w:rFonts w:cs="Arial"/>
        </w:rPr>
      </w:pPr>
    </w:p>
    <w:p w:rsidR="004019FB" w:rsidRDefault="004019FB">
      <w:pPr>
        <w:pStyle w:val="Heading2"/>
      </w:pPr>
      <w:bookmarkStart w:id="106" w:name="_Toc118000953"/>
      <w:bookmarkStart w:id="107" w:name="_Toc118001253"/>
    </w:p>
    <w:p w:rsidR="004019FB" w:rsidRDefault="004019FB">
      <w:pPr>
        <w:pStyle w:val="Heading2"/>
      </w:pPr>
      <w:bookmarkStart w:id="108" w:name="_Toc119316393"/>
      <w:r>
        <w:t>Article 26. Tarifs de vente d’eau</w:t>
      </w:r>
      <w:bookmarkEnd w:id="106"/>
      <w:bookmarkEnd w:id="107"/>
      <w:bookmarkEnd w:id="108"/>
    </w:p>
    <w:p w:rsidR="004019FB" w:rsidRDefault="004019FB">
      <w:pPr>
        <w:jc w:val="both"/>
        <w:rPr>
          <w:rFonts w:cs="Arial"/>
        </w:rPr>
      </w:pPr>
    </w:p>
    <w:p w:rsidR="004019FB" w:rsidRDefault="004019FB">
      <w:pPr>
        <w:pStyle w:val="Heading3"/>
      </w:pPr>
      <w:bookmarkStart w:id="109" w:name="_Toc118000954"/>
      <w:bookmarkStart w:id="110" w:name="_Toc118001254"/>
      <w:bookmarkStart w:id="111" w:name="_Toc119316394"/>
      <w:r>
        <w:t>Article 26.1. Principes généraux</w:t>
      </w:r>
      <w:bookmarkEnd w:id="109"/>
      <w:bookmarkEnd w:id="110"/>
      <w:bookmarkEnd w:id="111"/>
    </w:p>
    <w:p w:rsidR="004019FB" w:rsidRDefault="004019FB">
      <w:pPr>
        <w:jc w:val="both"/>
        <w:rPr>
          <w:rFonts w:cs="Arial"/>
        </w:rPr>
      </w:pPr>
    </w:p>
    <w:p w:rsidR="004019FB" w:rsidRDefault="004019FB">
      <w:pPr>
        <w:jc w:val="both"/>
        <w:rPr>
          <w:rFonts w:cs="Arial"/>
        </w:rPr>
      </w:pPr>
      <w:r>
        <w:rPr>
          <w:rFonts w:cs="Arial"/>
        </w:rPr>
        <w:t>Pour faire face aux dépenses et redevances dues, le Délégataire encaisse le prix de l’eau sur la base des dispositions du présent article.</w:t>
      </w:r>
    </w:p>
    <w:p w:rsidR="004019FB" w:rsidRDefault="004019FB">
      <w:pPr>
        <w:jc w:val="both"/>
        <w:rPr>
          <w:rFonts w:cs="Arial"/>
        </w:rPr>
      </w:pPr>
    </w:p>
    <w:p w:rsidR="004019FB" w:rsidRDefault="004019FB">
      <w:pPr>
        <w:jc w:val="both"/>
        <w:rPr>
          <w:rFonts w:cs="Arial"/>
        </w:rPr>
      </w:pPr>
      <w:r>
        <w:rPr>
          <w:rFonts w:cs="Arial"/>
        </w:rPr>
        <w:t>La distribution de l’eau, quel que soit le type de point de distribution, est payante pour tous les consommateurs, et aucun consommateur, qu’il soit une personne physique ou une personne morale (y compris l’Etat et ses démembrements), ne peut en être dispensé.</w:t>
      </w:r>
    </w:p>
    <w:p w:rsidR="004019FB" w:rsidRDefault="004019FB">
      <w:pPr>
        <w:jc w:val="both"/>
        <w:rPr>
          <w:rFonts w:cs="Arial"/>
        </w:rPr>
      </w:pPr>
    </w:p>
    <w:p w:rsidR="004019FB" w:rsidRDefault="004019FB">
      <w:pPr>
        <w:pStyle w:val="Heading3"/>
      </w:pPr>
      <w:bookmarkStart w:id="112" w:name="_Toc118000955"/>
      <w:bookmarkStart w:id="113" w:name="_Toc118001255"/>
      <w:bookmarkStart w:id="114" w:name="_Toc119316395"/>
      <w:r>
        <w:t>Article 26.2. Bornes-fontaines</w:t>
      </w:r>
      <w:bookmarkEnd w:id="112"/>
      <w:bookmarkEnd w:id="113"/>
      <w:bookmarkEnd w:id="114"/>
    </w:p>
    <w:p w:rsidR="004019FB" w:rsidRDefault="004019FB">
      <w:pPr>
        <w:jc w:val="both"/>
        <w:rPr>
          <w:rFonts w:cs="Arial"/>
        </w:rPr>
      </w:pPr>
    </w:p>
    <w:p w:rsidR="004019FB" w:rsidRDefault="004019FB">
      <w:pPr>
        <w:jc w:val="both"/>
        <w:rPr>
          <w:rFonts w:cs="Arial"/>
        </w:rPr>
      </w:pPr>
      <w:r>
        <w:rPr>
          <w:rFonts w:cs="Arial"/>
        </w:rPr>
        <w:lastRenderedPageBreak/>
        <w:t xml:space="preserve">Le Délégataire vend l’eau au consommateur par l’intermédiaire du fontainier au tarif prescrit dans l’Annexe 10. Le Délégataire a la liberté de décision comment il compte gérer les bornes fontaines ; par son propre personnel ou par des contractants. </w:t>
      </w:r>
    </w:p>
    <w:p w:rsidR="004019FB" w:rsidRDefault="004019FB">
      <w:pPr>
        <w:jc w:val="both"/>
        <w:rPr>
          <w:rFonts w:cs="Arial"/>
        </w:rPr>
      </w:pPr>
    </w:p>
    <w:p w:rsidR="004019FB" w:rsidRDefault="004019FB">
      <w:pPr>
        <w:jc w:val="both"/>
        <w:rPr>
          <w:rFonts w:cs="Arial"/>
          <w:b/>
          <w:bCs/>
        </w:rPr>
      </w:pPr>
    </w:p>
    <w:p w:rsidR="004019FB" w:rsidRDefault="004019FB">
      <w:pPr>
        <w:pStyle w:val="Heading3"/>
      </w:pPr>
      <w:bookmarkStart w:id="115" w:name="_Toc118000956"/>
      <w:bookmarkStart w:id="116" w:name="_Toc118001256"/>
      <w:bookmarkStart w:id="117" w:name="_Toc119316396"/>
      <w:r>
        <w:t>Article 26.3. Branchements privés</w:t>
      </w:r>
      <w:bookmarkEnd w:id="115"/>
      <w:bookmarkEnd w:id="116"/>
      <w:bookmarkEnd w:id="117"/>
    </w:p>
    <w:p w:rsidR="004019FB" w:rsidRDefault="004019FB">
      <w:pPr>
        <w:jc w:val="both"/>
        <w:rPr>
          <w:rFonts w:cs="Arial"/>
        </w:rPr>
      </w:pPr>
    </w:p>
    <w:p w:rsidR="004019FB" w:rsidRDefault="004019FB">
      <w:pPr>
        <w:jc w:val="both"/>
        <w:rPr>
          <w:rFonts w:cs="Arial"/>
        </w:rPr>
      </w:pPr>
      <w:r>
        <w:rPr>
          <w:rFonts w:cs="Arial"/>
        </w:rPr>
        <w:t>Le tarif de vente de l’eau aux branchements privés se compose de deux parties comme indiqué dans l’Annexe 10:</w:t>
      </w:r>
    </w:p>
    <w:p w:rsidR="004019FB" w:rsidRDefault="004019FB">
      <w:pPr>
        <w:jc w:val="both"/>
        <w:rPr>
          <w:rFonts w:cs="Arial"/>
        </w:rPr>
      </w:pPr>
    </w:p>
    <w:p w:rsidR="004019FB" w:rsidRDefault="004019FB" w:rsidP="004019FB">
      <w:pPr>
        <w:numPr>
          <w:ilvl w:val="0"/>
          <w:numId w:val="9"/>
        </w:numPr>
        <w:jc w:val="both"/>
        <w:rPr>
          <w:rFonts w:cs="Arial"/>
        </w:rPr>
      </w:pPr>
      <w:r>
        <w:rPr>
          <w:rFonts w:cs="Arial"/>
        </w:rPr>
        <w:t>Une part fixe,  incluant les frais de location du compteur à l’usager, et les frais de gestion de l’abonnement ;</w:t>
      </w:r>
    </w:p>
    <w:p w:rsidR="004019FB" w:rsidRDefault="004019FB" w:rsidP="004019FB">
      <w:pPr>
        <w:numPr>
          <w:ilvl w:val="0"/>
          <w:numId w:val="9"/>
        </w:numPr>
        <w:jc w:val="both"/>
        <w:rPr>
          <w:rFonts w:cs="Arial"/>
        </w:rPr>
      </w:pPr>
      <w:r>
        <w:rPr>
          <w:rFonts w:cs="Arial"/>
        </w:rPr>
        <w:t>Une part variable, qui peut comporter une ou au maximum deux tranches :</w:t>
      </w:r>
    </w:p>
    <w:p w:rsidR="004019FB" w:rsidRDefault="004019FB" w:rsidP="004019FB">
      <w:pPr>
        <w:numPr>
          <w:ilvl w:val="1"/>
          <w:numId w:val="9"/>
        </w:numPr>
        <w:tabs>
          <w:tab w:val="clear" w:pos="1080"/>
          <w:tab w:val="num" w:pos="360"/>
        </w:tabs>
        <w:ind w:hanging="720"/>
        <w:jc w:val="both"/>
        <w:rPr>
          <w:rFonts w:cs="Arial"/>
        </w:rPr>
      </w:pPr>
      <w:r>
        <w:rPr>
          <w:rFonts w:cs="Arial"/>
        </w:rPr>
        <w:t>De 0 à 10 m</w:t>
      </w:r>
      <w:r>
        <w:rPr>
          <w:rFonts w:cs="Arial"/>
          <w:vertAlign w:val="superscript"/>
        </w:rPr>
        <w:t>3</w:t>
      </w:r>
      <w:r>
        <w:rPr>
          <w:rFonts w:cs="Arial"/>
        </w:rPr>
        <w:t>, et</w:t>
      </w:r>
    </w:p>
    <w:p w:rsidR="004019FB" w:rsidRDefault="004019FB" w:rsidP="004019FB">
      <w:pPr>
        <w:numPr>
          <w:ilvl w:val="1"/>
          <w:numId w:val="9"/>
        </w:numPr>
        <w:tabs>
          <w:tab w:val="clear" w:pos="1080"/>
          <w:tab w:val="num" w:pos="360"/>
        </w:tabs>
        <w:ind w:hanging="720"/>
        <w:jc w:val="both"/>
        <w:rPr>
          <w:rFonts w:cs="Arial"/>
        </w:rPr>
      </w:pPr>
      <w:r>
        <w:rPr>
          <w:rFonts w:cs="Arial"/>
        </w:rPr>
        <w:t>Au-delà de 10 m</w:t>
      </w:r>
      <w:r>
        <w:rPr>
          <w:rFonts w:cs="Arial"/>
          <w:vertAlign w:val="superscript"/>
        </w:rPr>
        <w:t>3</w:t>
      </w:r>
      <w:r>
        <w:rPr>
          <w:rFonts w:cs="Arial"/>
        </w:rPr>
        <w:t>.</w:t>
      </w:r>
    </w:p>
    <w:p w:rsidR="004019FB" w:rsidRDefault="004019FB">
      <w:pPr>
        <w:jc w:val="both"/>
        <w:rPr>
          <w:rFonts w:cs="Arial"/>
        </w:rPr>
      </w:pPr>
    </w:p>
    <w:p w:rsidR="004019FB" w:rsidRDefault="004019FB">
      <w:pPr>
        <w:jc w:val="both"/>
        <w:rPr>
          <w:rFonts w:cs="Arial"/>
        </w:rPr>
      </w:pPr>
      <w:r>
        <w:rPr>
          <w:rFonts w:cs="Arial"/>
        </w:rPr>
        <w:t>La facturation se fera de manière mensuelle.</w:t>
      </w:r>
    </w:p>
    <w:p w:rsidR="004019FB" w:rsidRDefault="004019FB">
      <w:pPr>
        <w:jc w:val="both"/>
        <w:rPr>
          <w:rFonts w:cs="Arial"/>
        </w:rPr>
      </w:pPr>
    </w:p>
    <w:p w:rsidR="004019FB" w:rsidRDefault="004019FB">
      <w:pPr>
        <w:pStyle w:val="Heading3"/>
      </w:pPr>
      <w:bookmarkStart w:id="118" w:name="_Toc119316397"/>
      <w:r>
        <w:t>Article 26.4. Autres utilisateurs</w:t>
      </w:r>
      <w:bookmarkEnd w:id="118"/>
    </w:p>
    <w:p w:rsidR="004019FB" w:rsidRDefault="004019FB">
      <w:pPr>
        <w:jc w:val="both"/>
        <w:rPr>
          <w:rFonts w:cs="Arial"/>
        </w:rPr>
      </w:pPr>
    </w:p>
    <w:p w:rsidR="004019FB" w:rsidRDefault="004019FB">
      <w:pPr>
        <w:jc w:val="both"/>
        <w:rPr>
          <w:rFonts w:cs="Arial"/>
        </w:rPr>
      </w:pPr>
      <w:r>
        <w:rPr>
          <w:rFonts w:cs="Arial"/>
        </w:rPr>
        <w:t>En fonction des spécificités de chaque Mini-AEP des tarifs de vente d’eau sont définis pour les autres catégories d’utilisateurs dans l’Annexe 10, à savoir :</w:t>
      </w:r>
    </w:p>
    <w:p w:rsidR="004019FB" w:rsidRDefault="004019FB">
      <w:pPr>
        <w:jc w:val="both"/>
        <w:rPr>
          <w:rFonts w:cs="Arial"/>
        </w:rPr>
      </w:pPr>
    </w:p>
    <w:p w:rsidR="004019FB" w:rsidRDefault="004019FB" w:rsidP="004019FB">
      <w:pPr>
        <w:numPr>
          <w:ilvl w:val="0"/>
          <w:numId w:val="10"/>
        </w:numPr>
        <w:jc w:val="both"/>
        <w:rPr>
          <w:rFonts w:cs="Arial"/>
        </w:rPr>
      </w:pPr>
      <w:r>
        <w:rPr>
          <w:rFonts w:cs="Arial"/>
        </w:rPr>
        <w:t>Les points de vente d’eau en gros (potences) ;</w:t>
      </w:r>
    </w:p>
    <w:p w:rsidR="004019FB" w:rsidRDefault="004019FB" w:rsidP="004019FB">
      <w:pPr>
        <w:numPr>
          <w:ilvl w:val="0"/>
          <w:numId w:val="10"/>
        </w:numPr>
        <w:jc w:val="both"/>
        <w:rPr>
          <w:rFonts w:cs="Arial"/>
        </w:rPr>
      </w:pPr>
      <w:r>
        <w:rPr>
          <w:rFonts w:cs="Arial"/>
        </w:rPr>
        <w:t>Les opérateurs économiques (commerçants, industries, maraîchers…) ;</w:t>
      </w:r>
    </w:p>
    <w:p w:rsidR="004019FB" w:rsidRDefault="004019FB" w:rsidP="004019FB">
      <w:pPr>
        <w:numPr>
          <w:ilvl w:val="0"/>
          <w:numId w:val="10"/>
        </w:numPr>
        <w:jc w:val="both"/>
        <w:rPr>
          <w:rFonts w:cs="Arial"/>
        </w:rPr>
      </w:pPr>
      <w:r>
        <w:rPr>
          <w:rFonts w:cs="Arial"/>
        </w:rPr>
        <w:t>Les institutions publiques (écoles, services de l’Etat) ;</w:t>
      </w:r>
    </w:p>
    <w:p w:rsidR="004019FB" w:rsidRDefault="004019FB" w:rsidP="004019FB">
      <w:pPr>
        <w:numPr>
          <w:ilvl w:val="0"/>
          <w:numId w:val="10"/>
        </w:numPr>
        <w:jc w:val="both"/>
        <w:rPr>
          <w:rFonts w:cs="Arial"/>
        </w:rPr>
      </w:pPr>
      <w:r>
        <w:rPr>
          <w:rFonts w:cs="Arial"/>
        </w:rPr>
        <w:t>Les utilisateurs pastoraux.</w:t>
      </w:r>
    </w:p>
    <w:p w:rsidR="004019FB" w:rsidRDefault="004019FB">
      <w:pPr>
        <w:jc w:val="both"/>
        <w:rPr>
          <w:rFonts w:cs="Arial"/>
        </w:rPr>
      </w:pPr>
    </w:p>
    <w:p w:rsidR="004019FB" w:rsidRDefault="004019FB">
      <w:pPr>
        <w:jc w:val="both"/>
        <w:rPr>
          <w:rFonts w:cs="Arial"/>
        </w:rPr>
      </w:pPr>
      <w:r>
        <w:rPr>
          <w:rFonts w:cs="Arial"/>
        </w:rPr>
        <w:t>Dans tous les cas la facturation se fera en fonction du volume consommé.</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119" w:name="_Toc118000957"/>
      <w:bookmarkStart w:id="120" w:name="_Toc118001257"/>
      <w:bookmarkStart w:id="121" w:name="_Toc119316398"/>
      <w:r>
        <w:t>Article 27. Décomposition et répartition des sommes collectées par l’exploitation</w:t>
      </w:r>
      <w:bookmarkEnd w:id="119"/>
      <w:bookmarkEnd w:id="120"/>
      <w:bookmarkEnd w:id="121"/>
    </w:p>
    <w:p w:rsidR="004019FB" w:rsidRDefault="004019FB">
      <w:pPr>
        <w:jc w:val="both"/>
        <w:rPr>
          <w:rFonts w:cs="Arial"/>
        </w:rPr>
      </w:pPr>
    </w:p>
    <w:p w:rsidR="004019FB" w:rsidRDefault="004019FB">
      <w:pPr>
        <w:pStyle w:val="Heading3"/>
      </w:pPr>
      <w:bookmarkStart w:id="122" w:name="_Toc119316399"/>
      <w:r>
        <w:t>Article 27.1.</w:t>
      </w:r>
      <w:r>
        <w:tab/>
        <w:t>Principes de base</w:t>
      </w:r>
      <w:bookmarkEnd w:id="122"/>
    </w:p>
    <w:p w:rsidR="004019FB" w:rsidRDefault="004019FB">
      <w:pPr>
        <w:jc w:val="both"/>
        <w:rPr>
          <w:rFonts w:cs="Arial"/>
        </w:rPr>
      </w:pPr>
    </w:p>
    <w:p w:rsidR="004019FB" w:rsidRDefault="004019FB">
      <w:pPr>
        <w:pStyle w:val="Titre1p"/>
      </w:pPr>
      <w:r>
        <w:t>Le prix du Délégataire, contenu dans l'offre du soumissionnaire sélectionné, est destiné à couvrir:</w:t>
      </w:r>
    </w:p>
    <w:p w:rsidR="004019FB" w:rsidRDefault="004019FB">
      <w:pPr>
        <w:jc w:val="both"/>
      </w:pPr>
    </w:p>
    <w:p w:rsidR="004019FB" w:rsidRDefault="004019FB" w:rsidP="004019FB">
      <w:pPr>
        <w:numPr>
          <w:ilvl w:val="0"/>
          <w:numId w:val="25"/>
        </w:numPr>
        <w:tabs>
          <w:tab w:val="clear" w:pos="1494"/>
          <w:tab w:val="num" w:pos="360"/>
        </w:tabs>
        <w:ind w:left="360"/>
        <w:jc w:val="both"/>
      </w:pPr>
      <w:r>
        <w:t xml:space="preserve">les frais d'exploitation et d'Entretien de </w:t>
      </w:r>
      <w:proofErr w:type="spellStart"/>
      <w:r>
        <w:t>lÍnfrastructure</w:t>
      </w:r>
      <w:proofErr w:type="spellEnd"/>
      <w:r>
        <w:t xml:space="preserve"> de production et de distribution,</w:t>
      </w:r>
    </w:p>
    <w:p w:rsidR="004019FB" w:rsidRDefault="004019FB">
      <w:pPr>
        <w:jc w:val="both"/>
      </w:pPr>
    </w:p>
    <w:p w:rsidR="004019FB" w:rsidRDefault="004019FB" w:rsidP="004019FB">
      <w:pPr>
        <w:numPr>
          <w:ilvl w:val="0"/>
          <w:numId w:val="25"/>
        </w:numPr>
        <w:tabs>
          <w:tab w:val="clear" w:pos="1494"/>
          <w:tab w:val="num" w:pos="360"/>
        </w:tabs>
        <w:ind w:left="360"/>
        <w:jc w:val="both"/>
      </w:pPr>
      <w:r>
        <w:t xml:space="preserve">y compris toutes les charges de l'exploitant </w:t>
      </w:r>
      <w:r>
        <w:sym w:font="Symbol" w:char="F028"/>
      </w:r>
      <w:r>
        <w:t>salaires, consommables) stipulées dans le Contrat d'Exploitation,</w:t>
      </w:r>
    </w:p>
    <w:p w:rsidR="004019FB" w:rsidRDefault="004019FB">
      <w:pPr>
        <w:ind w:firstLine="705"/>
        <w:jc w:val="both"/>
      </w:pPr>
    </w:p>
    <w:p w:rsidR="004019FB" w:rsidRDefault="004019FB" w:rsidP="004019FB">
      <w:pPr>
        <w:numPr>
          <w:ilvl w:val="0"/>
          <w:numId w:val="25"/>
        </w:numPr>
        <w:tabs>
          <w:tab w:val="clear" w:pos="1494"/>
          <w:tab w:val="num" w:pos="360"/>
        </w:tabs>
        <w:ind w:left="360"/>
        <w:jc w:val="both"/>
      </w:pPr>
      <w:r>
        <w:t xml:space="preserve">les dépenses générales </w:t>
      </w:r>
      <w:r>
        <w:sym w:font="Symbol" w:char="F028"/>
      </w:r>
      <w:r>
        <w:t>impôts, taxes) ainsi que sa marge commerciale,</w:t>
      </w:r>
    </w:p>
    <w:p w:rsidR="004019FB" w:rsidRDefault="004019FB">
      <w:pPr>
        <w:jc w:val="both"/>
        <w:rPr>
          <w:rFonts w:cs="Arial"/>
        </w:rPr>
      </w:pPr>
    </w:p>
    <w:p w:rsidR="004019FB" w:rsidRDefault="004019FB">
      <w:pPr>
        <w:jc w:val="both"/>
      </w:pPr>
      <w:r>
        <w:rPr>
          <w:rFonts w:cs="Arial"/>
        </w:rPr>
        <w:t xml:space="preserve">Le Délégataire paiera à l´Association une redevance basée sur la quantité d´eau produite et mise en distribution dans le réseau (lecture du compteur d’eau au forage) et calculée de façon à l´inciter </w:t>
      </w:r>
      <w:r>
        <w:t>à réduire les pertes physiques d'eau et à améliorer le</w:t>
      </w:r>
      <w:r>
        <w:rPr>
          <w:b/>
        </w:rPr>
        <w:t xml:space="preserve"> </w:t>
      </w:r>
      <w:r>
        <w:t xml:space="preserve">recouvrement de la fourniture de l´eau. </w:t>
      </w:r>
    </w:p>
    <w:p w:rsidR="004019FB" w:rsidRDefault="004019FB">
      <w:pPr>
        <w:jc w:val="both"/>
      </w:pPr>
    </w:p>
    <w:p w:rsidR="004019FB" w:rsidRDefault="004019FB">
      <w:pPr>
        <w:jc w:val="both"/>
        <w:rPr>
          <w:rFonts w:cs="Arial"/>
        </w:rPr>
      </w:pPr>
      <w:r>
        <w:rPr>
          <w:rFonts w:cs="Arial"/>
        </w:rPr>
        <w:lastRenderedPageBreak/>
        <w:t xml:space="preserve">La Redevance de l’Association est destinée à alimenter le Fonds de Renouvellement et d´Extension, le Fonds d´Audit et à couvrir les frais de gestion de l’Association. </w:t>
      </w:r>
    </w:p>
    <w:p w:rsidR="004019FB" w:rsidRDefault="004019FB">
      <w:pPr>
        <w:jc w:val="both"/>
      </w:pPr>
    </w:p>
    <w:p w:rsidR="004019FB" w:rsidRDefault="004019FB">
      <w:pPr>
        <w:jc w:val="both"/>
      </w:pPr>
      <w:r>
        <w:t>Le calcul de cette redevance sera effectué à la fin de chaque mois, comme suit</w:t>
      </w:r>
      <w:r>
        <w:sym w:font="Symbol" w:char="F03A"/>
      </w:r>
    </w:p>
    <w:p w:rsidR="004019FB" w:rsidRDefault="004019FB">
      <w:pPr>
        <w:jc w:val="both"/>
      </w:pPr>
    </w:p>
    <w:p w:rsidR="004019FB" w:rsidRDefault="004019FB">
      <w:pPr>
        <w:jc w:val="both"/>
        <w:rPr>
          <w:lang w:val="en-US"/>
        </w:rPr>
      </w:pPr>
      <w:r>
        <w:rPr>
          <w:lang w:val="en-US"/>
        </w:rPr>
        <w:t>R</w:t>
      </w:r>
      <w:r>
        <w:rPr>
          <w:vertAlign w:val="subscript"/>
          <w:lang w:val="en-US"/>
        </w:rPr>
        <w:t xml:space="preserve">A </w:t>
      </w:r>
      <w:r>
        <w:sym w:font="Symbol" w:char="F03D"/>
      </w:r>
      <w:r>
        <w:rPr>
          <w:lang w:val="en-US"/>
        </w:rPr>
        <w:t xml:space="preserve"> 0</w:t>
      </w:r>
      <w:proofErr w:type="gramStart"/>
      <w:r>
        <w:rPr>
          <w:lang w:val="en-US"/>
        </w:rPr>
        <w:t>,9</w:t>
      </w:r>
      <w:proofErr w:type="gramEnd"/>
      <w:r>
        <w:rPr>
          <w:lang w:val="en-US"/>
        </w:rPr>
        <w:t xml:space="preserve"> </w:t>
      </w:r>
      <w:r>
        <w:sym w:font="Symbol" w:char="F02A"/>
      </w:r>
      <w:r>
        <w:rPr>
          <w:lang w:val="en-US"/>
        </w:rPr>
        <w:t xml:space="preserve"> </w:t>
      </w:r>
      <w:proofErr w:type="spellStart"/>
      <w:r>
        <w:rPr>
          <w:lang w:val="en-US"/>
        </w:rPr>
        <w:t>V</w:t>
      </w:r>
      <w:r>
        <w:rPr>
          <w:vertAlign w:val="subscript"/>
          <w:lang w:val="en-US"/>
        </w:rPr>
        <w:t>p</w:t>
      </w:r>
      <w:proofErr w:type="spellEnd"/>
      <w:r>
        <w:rPr>
          <w:vertAlign w:val="subscript"/>
          <w:lang w:val="en-US"/>
        </w:rPr>
        <w:t xml:space="preserve"> </w:t>
      </w:r>
      <w:r>
        <w:sym w:font="Symbol" w:char="F02A"/>
      </w:r>
      <w:r>
        <w:rPr>
          <w:lang w:val="en-US"/>
        </w:rPr>
        <w:t xml:space="preserve"> </w:t>
      </w:r>
      <w:r>
        <w:sym w:font="Symbol" w:char="F028"/>
      </w:r>
      <w:r>
        <w:rPr>
          <w:lang w:val="en-US"/>
        </w:rPr>
        <w:t>T</w:t>
      </w:r>
      <w:r>
        <w:rPr>
          <w:vertAlign w:val="subscript"/>
          <w:lang w:val="en-US"/>
        </w:rPr>
        <w:t xml:space="preserve">m </w:t>
      </w:r>
      <w:r>
        <w:sym w:font="Symbol" w:char="F02D"/>
      </w:r>
      <w:r>
        <w:rPr>
          <w:lang w:val="en-US"/>
        </w:rPr>
        <w:t xml:space="preserve"> </w:t>
      </w:r>
      <w:proofErr w:type="spellStart"/>
      <w:r>
        <w:rPr>
          <w:lang w:val="en-US"/>
        </w:rPr>
        <w:t>P</w:t>
      </w:r>
      <w:r>
        <w:rPr>
          <w:vertAlign w:val="subscript"/>
          <w:lang w:val="en-US"/>
        </w:rPr>
        <w:t>e</w:t>
      </w:r>
      <w:proofErr w:type="spellEnd"/>
      <w:r>
        <w:sym w:font="Symbol" w:char="F029"/>
      </w:r>
      <w:r>
        <w:rPr>
          <w:lang w:val="en-US"/>
        </w:rPr>
        <w:t> </w:t>
      </w:r>
    </w:p>
    <w:p w:rsidR="004019FB" w:rsidRDefault="004019FB">
      <w:pPr>
        <w:jc w:val="both"/>
        <w:rPr>
          <w:lang w:val="en-US"/>
        </w:rPr>
      </w:pPr>
    </w:p>
    <w:p w:rsidR="004019FB" w:rsidRDefault="004019FB">
      <w:pPr>
        <w:jc w:val="both"/>
        <w:rPr>
          <w:lang w:val="en-US"/>
        </w:rPr>
      </w:pPr>
    </w:p>
    <w:p w:rsidR="004019FB" w:rsidRDefault="004019FB">
      <w:pPr>
        <w:jc w:val="both"/>
      </w:pPr>
      <w:r>
        <w:t>R</w:t>
      </w:r>
      <w:r>
        <w:rPr>
          <w:vertAlign w:val="subscript"/>
        </w:rPr>
        <w:t xml:space="preserve">A  </w:t>
      </w:r>
      <w:r>
        <w:sym w:font="Symbol" w:char="F03A"/>
      </w:r>
      <w:r>
        <w:tab/>
        <w:t xml:space="preserve">Redevance de l´Association  </w:t>
      </w:r>
      <w:r>
        <w:sym w:font="Symbol" w:char="F028"/>
      </w:r>
      <w:r>
        <w:t>F CFA</w:t>
      </w:r>
      <w:r>
        <w:sym w:font="Symbol" w:char="F029"/>
      </w:r>
      <w:r>
        <w:t>.</w:t>
      </w:r>
    </w:p>
    <w:p w:rsidR="004019FB" w:rsidRDefault="004019FB">
      <w:pPr>
        <w:jc w:val="both"/>
        <w:rPr>
          <w:vertAlign w:val="subscript"/>
        </w:rPr>
      </w:pPr>
      <w:proofErr w:type="spellStart"/>
      <w:r>
        <w:t>V</w:t>
      </w:r>
      <w:r>
        <w:rPr>
          <w:vertAlign w:val="subscript"/>
        </w:rPr>
        <w:t>p</w:t>
      </w:r>
      <w:proofErr w:type="spellEnd"/>
      <w:r>
        <w:rPr>
          <w:vertAlign w:val="subscript"/>
        </w:rPr>
        <w:t xml:space="preserve">  </w:t>
      </w:r>
      <w:r>
        <w:sym w:font="Symbol" w:char="F03A"/>
      </w:r>
      <w:r>
        <w:tab/>
        <w:t xml:space="preserve">Volume de l’eau produit (extrait du forage) pendant le mois </w:t>
      </w:r>
      <w:r>
        <w:sym w:font="Symbol" w:char="F028"/>
      </w:r>
      <w:r>
        <w:t>m</w:t>
      </w:r>
      <w:r>
        <w:rPr>
          <w:vertAlign w:val="superscript"/>
        </w:rPr>
        <w:t>3</w:t>
      </w:r>
      <w:r>
        <w:sym w:font="Symbol" w:char="F029"/>
      </w:r>
      <w:r>
        <w:t>.</w:t>
      </w:r>
      <w:r>
        <w:rPr>
          <w:vertAlign w:val="subscript"/>
        </w:rPr>
        <w:t xml:space="preserve"> </w:t>
      </w:r>
    </w:p>
    <w:p w:rsidR="004019FB" w:rsidRDefault="004019FB">
      <w:pPr>
        <w:ind w:left="705" w:hanging="705"/>
        <w:jc w:val="both"/>
      </w:pPr>
      <w:r>
        <w:t>T</w:t>
      </w:r>
      <w:r>
        <w:rPr>
          <w:vertAlign w:val="subscript"/>
        </w:rPr>
        <w:t xml:space="preserve">m  </w:t>
      </w:r>
      <w:r>
        <w:sym w:font="Symbol" w:char="F03A"/>
      </w:r>
      <w:r>
        <w:tab/>
        <w:t>Le tarif moyen réalisé par m</w:t>
      </w:r>
      <w:r>
        <w:rPr>
          <w:vertAlign w:val="superscript"/>
        </w:rPr>
        <w:t xml:space="preserve">3 </w:t>
      </w:r>
      <w:r>
        <w:t xml:space="preserve">d´eau vendue pendant le mois (la moyenne pondérée de tous les tarifs et tranches de tarif appliquées) </w:t>
      </w:r>
      <w:r>
        <w:sym w:font="Symbol" w:char="F028"/>
      </w:r>
      <w:r>
        <w:t>F CFA</w:t>
      </w:r>
      <w:r>
        <w:sym w:font="Symbol" w:char="F02F"/>
      </w:r>
      <w:r>
        <w:t>m</w:t>
      </w:r>
      <w:r>
        <w:rPr>
          <w:vertAlign w:val="superscript"/>
        </w:rPr>
        <w:t>3</w:t>
      </w:r>
      <w:r>
        <w:sym w:font="Symbol" w:char="F029"/>
      </w:r>
      <w:r>
        <w:t>.</w:t>
      </w:r>
    </w:p>
    <w:p w:rsidR="004019FB" w:rsidRDefault="004019FB">
      <w:pPr>
        <w:jc w:val="both"/>
      </w:pPr>
      <w:r>
        <w:t xml:space="preserve"> </w:t>
      </w:r>
      <w:proofErr w:type="spellStart"/>
      <w:r>
        <w:t>P</w:t>
      </w:r>
      <w:r>
        <w:rPr>
          <w:vertAlign w:val="subscript"/>
        </w:rPr>
        <w:t>e</w:t>
      </w:r>
      <w:proofErr w:type="spellEnd"/>
      <w:r>
        <w:rPr>
          <w:vertAlign w:val="subscript"/>
        </w:rPr>
        <w:t xml:space="preserve">  </w:t>
      </w:r>
      <w:r>
        <w:sym w:font="Symbol" w:char="F03A"/>
      </w:r>
      <w:r>
        <w:tab/>
        <w:t xml:space="preserve">Le prix du Délégataire </w:t>
      </w:r>
      <w:r>
        <w:sym w:font="Symbol" w:char="F028"/>
      </w:r>
      <w:r>
        <w:t>F CFA</w:t>
      </w:r>
      <w:r>
        <w:sym w:font="Symbol" w:char="F02F"/>
      </w:r>
      <w:r>
        <w:t>m</w:t>
      </w:r>
      <w:r>
        <w:rPr>
          <w:vertAlign w:val="superscript"/>
        </w:rPr>
        <w:t>3</w:t>
      </w:r>
      <w:r>
        <w:sym w:font="Symbol" w:char="F029"/>
      </w:r>
      <w:r>
        <w:t>.</w:t>
      </w:r>
    </w:p>
    <w:p w:rsidR="004019FB" w:rsidRDefault="004019FB">
      <w:pPr>
        <w:jc w:val="both"/>
      </w:pPr>
    </w:p>
    <w:p w:rsidR="004019FB" w:rsidRDefault="004019FB">
      <w:pPr>
        <w:jc w:val="both"/>
        <w:rPr>
          <w:rFonts w:cs="Arial"/>
        </w:rPr>
      </w:pPr>
      <w:r>
        <w:rPr>
          <w:rFonts w:cs="Arial"/>
        </w:rPr>
        <w:t>Le Délégataire devra verser la Redevance de l’Association avant le 5 de chaque mois.</w:t>
      </w:r>
    </w:p>
    <w:p w:rsidR="004019FB" w:rsidRDefault="004019FB">
      <w:pPr>
        <w:jc w:val="both"/>
        <w:rPr>
          <w:rFonts w:cs="Arial"/>
        </w:rPr>
      </w:pPr>
    </w:p>
    <w:p w:rsidR="004019FB" w:rsidRDefault="004019FB">
      <w:pPr>
        <w:jc w:val="both"/>
        <w:rPr>
          <w:rFonts w:cs="Arial"/>
        </w:rPr>
      </w:pPr>
      <w:r>
        <w:rPr>
          <w:rFonts w:cs="Arial"/>
        </w:rPr>
        <w:t>Le Délégataire est entièrement responsable de ces sommes tant qu’elles n’ont pas été  déposées sur les comptes bancaires de l´Association prévus à cet effet.</w:t>
      </w:r>
    </w:p>
    <w:p w:rsidR="004019FB" w:rsidRDefault="004019FB">
      <w:pPr>
        <w:jc w:val="both"/>
        <w:rPr>
          <w:rFonts w:cs="Arial"/>
        </w:rPr>
      </w:pPr>
    </w:p>
    <w:p w:rsidR="004019FB" w:rsidRDefault="004019FB">
      <w:pPr>
        <w:jc w:val="both"/>
        <w:rPr>
          <w:rFonts w:cs="Arial"/>
        </w:rPr>
      </w:pPr>
      <w:r>
        <w:rPr>
          <w:rFonts w:cs="Arial"/>
        </w:rPr>
        <w:t>En cas de retard dans le versement de ces redevances, l’Association pourra exiger des pénalités plafonnées à 2 % par semaine de retard.</w:t>
      </w:r>
    </w:p>
    <w:p w:rsidR="004019FB" w:rsidRDefault="004019FB">
      <w:pPr>
        <w:jc w:val="both"/>
        <w:rPr>
          <w:rFonts w:cs="Arial"/>
        </w:rPr>
      </w:pPr>
    </w:p>
    <w:p w:rsidR="004019FB" w:rsidRDefault="004019FB">
      <w:pPr>
        <w:pStyle w:val="Heading3"/>
      </w:pPr>
      <w:bookmarkStart w:id="123" w:name="_Toc118000959"/>
      <w:bookmarkStart w:id="124" w:name="_Toc118001259"/>
      <w:bookmarkStart w:id="125" w:name="_Toc119316400"/>
      <w:r>
        <w:t>Article 27.2. Fonds de Renouvellement et d´Extension</w:t>
      </w:r>
      <w:bookmarkEnd w:id="123"/>
      <w:bookmarkEnd w:id="124"/>
      <w:bookmarkEnd w:id="125"/>
    </w:p>
    <w:p w:rsidR="004019FB" w:rsidRDefault="004019FB">
      <w:pPr>
        <w:jc w:val="both"/>
        <w:rPr>
          <w:rFonts w:cs="Arial"/>
        </w:rPr>
      </w:pPr>
    </w:p>
    <w:p w:rsidR="004019FB" w:rsidRDefault="004019FB">
      <w:pPr>
        <w:jc w:val="both"/>
        <w:rPr>
          <w:rFonts w:cs="Arial"/>
        </w:rPr>
      </w:pPr>
      <w:r>
        <w:rPr>
          <w:rFonts w:cs="Arial"/>
        </w:rPr>
        <w:t>L’Association gère avec le Délégataire un Fonds de Renouvellement et d’Extension. L’Association et le Délégataire en ont la conjointe responsabilité et signature.</w:t>
      </w:r>
    </w:p>
    <w:p w:rsidR="004019FB" w:rsidRDefault="004019FB">
      <w:pPr>
        <w:jc w:val="both"/>
        <w:rPr>
          <w:rFonts w:cs="Arial"/>
        </w:rPr>
      </w:pPr>
    </w:p>
    <w:p w:rsidR="004019FB" w:rsidRDefault="004019FB">
      <w:pPr>
        <w:jc w:val="both"/>
        <w:rPr>
          <w:rFonts w:cs="Arial"/>
        </w:rPr>
      </w:pPr>
      <w:r>
        <w:rPr>
          <w:rFonts w:cs="Arial"/>
        </w:rPr>
        <w:t>Ce Fonds est destiné à couvrir les provisions pour :</w:t>
      </w:r>
    </w:p>
    <w:p w:rsidR="004019FB" w:rsidRDefault="004019FB">
      <w:pPr>
        <w:jc w:val="both"/>
        <w:rPr>
          <w:rFonts w:cs="Arial"/>
        </w:rPr>
      </w:pPr>
    </w:p>
    <w:p w:rsidR="004019FB" w:rsidRDefault="004019FB" w:rsidP="004019FB">
      <w:pPr>
        <w:numPr>
          <w:ilvl w:val="0"/>
          <w:numId w:val="11"/>
        </w:numPr>
        <w:jc w:val="both"/>
        <w:rPr>
          <w:rFonts w:cs="Arial"/>
        </w:rPr>
      </w:pPr>
      <w:r>
        <w:rPr>
          <w:rFonts w:cs="Arial"/>
        </w:rPr>
        <w:t>Le Renouvellement de l’Infrastructure ;</w:t>
      </w:r>
    </w:p>
    <w:p w:rsidR="004019FB" w:rsidRDefault="004019FB" w:rsidP="004019FB">
      <w:pPr>
        <w:numPr>
          <w:ilvl w:val="0"/>
          <w:numId w:val="11"/>
        </w:numPr>
        <w:jc w:val="both"/>
        <w:rPr>
          <w:rFonts w:cs="Arial"/>
        </w:rPr>
      </w:pPr>
      <w:r>
        <w:rPr>
          <w:rFonts w:cs="Arial"/>
        </w:rPr>
        <w:t xml:space="preserve">Les renforcements ou les Extensions de l’Infrastructure destinés à améliorer le service et / ou à en étendre l’accès  à de nouveaux usagers (construction de nouvelles bornes fontaines, Extension de réseau, mise en place de moyens d’exhaure plus puissants, </w:t>
      </w:r>
      <w:proofErr w:type="spellStart"/>
      <w:r>
        <w:rPr>
          <w:rFonts w:cs="Arial"/>
        </w:rPr>
        <w:t>etc</w:t>
      </w:r>
      <w:proofErr w:type="spellEnd"/>
      <w:r>
        <w:rPr>
          <w:rFonts w:cs="Arial"/>
        </w:rPr>
        <w:t>…) ;</w:t>
      </w:r>
    </w:p>
    <w:p w:rsidR="004019FB" w:rsidRDefault="004019FB" w:rsidP="004019FB">
      <w:pPr>
        <w:numPr>
          <w:ilvl w:val="0"/>
          <w:numId w:val="11"/>
        </w:numPr>
        <w:jc w:val="both"/>
        <w:rPr>
          <w:rFonts w:cs="Arial"/>
        </w:rPr>
      </w:pPr>
      <w:r>
        <w:rPr>
          <w:rFonts w:cs="Arial"/>
        </w:rPr>
        <w:t>Les frais bancaires.</w:t>
      </w:r>
    </w:p>
    <w:p w:rsidR="004019FB" w:rsidRDefault="004019FB">
      <w:pPr>
        <w:jc w:val="both"/>
        <w:rPr>
          <w:rFonts w:cs="Arial"/>
        </w:rPr>
      </w:pPr>
    </w:p>
    <w:p w:rsidR="004019FB" w:rsidRDefault="004019FB">
      <w:pPr>
        <w:jc w:val="both"/>
        <w:rPr>
          <w:rFonts w:cs="Arial"/>
        </w:rPr>
      </w:pPr>
      <w:r>
        <w:rPr>
          <w:rFonts w:cs="Arial"/>
        </w:rPr>
        <w:t>Le Fonds de Renouvellement et d’Extension fait partie de la Redevance de l’Association et son montant est calculé à la fin de chaque mois comme suit :</w:t>
      </w:r>
    </w:p>
    <w:p w:rsidR="004019FB" w:rsidRDefault="004019FB">
      <w:pPr>
        <w:jc w:val="both"/>
        <w:rPr>
          <w:rFonts w:cs="Arial"/>
        </w:rPr>
      </w:pPr>
    </w:p>
    <w:p w:rsidR="004019FB" w:rsidRDefault="004019FB">
      <w:pPr>
        <w:jc w:val="both"/>
      </w:pPr>
      <w:r>
        <w:rPr>
          <w:rFonts w:cs="Arial"/>
        </w:rPr>
        <w:t>F</w:t>
      </w:r>
      <w:r>
        <w:rPr>
          <w:rFonts w:cs="Arial"/>
          <w:vertAlign w:val="subscript"/>
        </w:rPr>
        <w:t xml:space="preserve">RE </w:t>
      </w:r>
      <w:r>
        <w:rPr>
          <w:rFonts w:cs="Arial"/>
        </w:rPr>
        <w:t xml:space="preserve">= 0,90 * </w:t>
      </w:r>
      <w:proofErr w:type="spellStart"/>
      <w:r>
        <w:t>V</w:t>
      </w:r>
      <w:r>
        <w:rPr>
          <w:vertAlign w:val="subscript"/>
        </w:rPr>
        <w:t>p</w:t>
      </w:r>
      <w:proofErr w:type="spellEnd"/>
      <w:r>
        <w:rPr>
          <w:vertAlign w:val="subscript"/>
        </w:rPr>
        <w:t xml:space="preserve"> </w:t>
      </w:r>
      <w:r>
        <w:t>* P</w:t>
      </w:r>
      <w:r>
        <w:rPr>
          <w:vertAlign w:val="subscript"/>
        </w:rPr>
        <w:t>RE</w:t>
      </w:r>
    </w:p>
    <w:p w:rsidR="004019FB" w:rsidRDefault="004019FB">
      <w:pPr>
        <w:jc w:val="both"/>
      </w:pPr>
    </w:p>
    <w:p w:rsidR="004019FB" w:rsidRDefault="004019FB">
      <w:pPr>
        <w:jc w:val="both"/>
        <w:rPr>
          <w:rFonts w:cs="Arial"/>
        </w:rPr>
      </w:pPr>
      <w:r>
        <w:rPr>
          <w:rFonts w:cs="Arial"/>
        </w:rPr>
        <w:t>F</w:t>
      </w:r>
      <w:r>
        <w:rPr>
          <w:rFonts w:cs="Arial"/>
          <w:vertAlign w:val="subscript"/>
        </w:rPr>
        <w:t>RE </w:t>
      </w:r>
      <w:r>
        <w:rPr>
          <w:rFonts w:cs="Arial"/>
        </w:rPr>
        <w:t xml:space="preserve">: </w:t>
      </w:r>
      <w:r>
        <w:rPr>
          <w:rFonts w:cs="Arial"/>
        </w:rPr>
        <w:tab/>
        <w:t>Montant du Fonds de Renouvellement et d’Extension (F CFA)</w:t>
      </w:r>
    </w:p>
    <w:p w:rsidR="004019FB" w:rsidRDefault="004019FB">
      <w:pPr>
        <w:jc w:val="both"/>
      </w:pPr>
      <w:proofErr w:type="spellStart"/>
      <w:r>
        <w:t>V</w:t>
      </w:r>
      <w:r>
        <w:rPr>
          <w:vertAlign w:val="subscript"/>
        </w:rPr>
        <w:t>p</w:t>
      </w:r>
      <w:proofErr w:type="spellEnd"/>
      <w:r>
        <w:rPr>
          <w:vertAlign w:val="subscript"/>
        </w:rPr>
        <w:t xml:space="preserve"> </w:t>
      </w:r>
      <w:r>
        <w:t>* :</w:t>
      </w:r>
      <w:r>
        <w:tab/>
        <w:t xml:space="preserve">Volume produit pendant le mois </w:t>
      </w:r>
      <w:r>
        <w:sym w:font="Symbol" w:char="F028"/>
      </w:r>
      <w:r>
        <w:t>m</w:t>
      </w:r>
      <w:r>
        <w:rPr>
          <w:vertAlign w:val="superscript"/>
        </w:rPr>
        <w:t>3</w:t>
      </w:r>
      <w:r>
        <w:sym w:font="Symbol" w:char="F029"/>
      </w:r>
    </w:p>
    <w:p w:rsidR="004019FB" w:rsidRDefault="004019FB">
      <w:pPr>
        <w:ind w:left="705" w:hanging="705"/>
        <w:jc w:val="both"/>
        <w:rPr>
          <w:rFonts w:cs="Arial"/>
        </w:rPr>
      </w:pPr>
      <w:r>
        <w:t>P</w:t>
      </w:r>
      <w:r>
        <w:rPr>
          <w:vertAlign w:val="subscript"/>
        </w:rPr>
        <w:t>RE </w:t>
      </w:r>
      <w:r>
        <w:t>:</w:t>
      </w:r>
      <w:r>
        <w:tab/>
        <w:t>La redevance du Fonds de Renouvellement et d’Extension (F CFA/m</w:t>
      </w:r>
      <w:r>
        <w:rPr>
          <w:vertAlign w:val="superscript"/>
        </w:rPr>
        <w:t>3</w:t>
      </w:r>
      <w:r>
        <w:t xml:space="preserve">), </w:t>
      </w:r>
      <w:r>
        <w:rPr>
          <w:rFonts w:cs="Arial"/>
        </w:rPr>
        <w:t>présenté dans l’Annexe 11.</w:t>
      </w:r>
    </w:p>
    <w:p w:rsidR="004019FB" w:rsidRDefault="004019FB">
      <w:pPr>
        <w:ind w:left="705" w:hanging="705"/>
        <w:jc w:val="both"/>
        <w:rPr>
          <w:rFonts w:cs="Arial"/>
          <w:b/>
          <w:bCs/>
          <w:u w:val="single"/>
        </w:rPr>
      </w:pPr>
    </w:p>
    <w:p w:rsidR="004019FB" w:rsidRDefault="004019FB">
      <w:pPr>
        <w:jc w:val="both"/>
        <w:rPr>
          <w:rFonts w:cs="Arial"/>
        </w:rPr>
      </w:pPr>
      <w:r>
        <w:t>Ce montant sera versé par le Délégataire mensuellement sur un compte bancaire prévu à cet effet.</w:t>
      </w:r>
    </w:p>
    <w:p w:rsidR="004019FB" w:rsidRDefault="004019FB">
      <w:pPr>
        <w:jc w:val="both"/>
        <w:rPr>
          <w:rFonts w:cs="Arial"/>
        </w:rPr>
      </w:pPr>
    </w:p>
    <w:p w:rsidR="004019FB" w:rsidRDefault="004019FB">
      <w:pPr>
        <w:jc w:val="both"/>
        <w:rPr>
          <w:rFonts w:cs="Arial"/>
        </w:rPr>
      </w:pPr>
      <w:r>
        <w:rPr>
          <w:rFonts w:cs="Arial"/>
        </w:rPr>
        <w:t>Les règles de gestion du Fonds sont les suivantes :</w:t>
      </w:r>
    </w:p>
    <w:p w:rsidR="004019FB" w:rsidRDefault="004019FB">
      <w:pPr>
        <w:jc w:val="both"/>
        <w:rPr>
          <w:rFonts w:cs="Arial"/>
        </w:rPr>
      </w:pPr>
    </w:p>
    <w:p w:rsidR="004019FB" w:rsidRDefault="004019FB" w:rsidP="004019FB">
      <w:pPr>
        <w:numPr>
          <w:ilvl w:val="0"/>
          <w:numId w:val="12"/>
        </w:numPr>
        <w:jc w:val="both"/>
        <w:rPr>
          <w:rFonts w:cs="Arial"/>
        </w:rPr>
      </w:pPr>
      <w:r>
        <w:rPr>
          <w:rFonts w:cs="Arial"/>
        </w:rPr>
        <w:lastRenderedPageBreak/>
        <w:t>Les dépenses ne pourront être engagées qu’avec la double signature du Délégataire et du représentant de l’Association, et après accord technique du Ministère en Charge de l’Hydraulique ;</w:t>
      </w:r>
    </w:p>
    <w:p w:rsidR="004019FB" w:rsidRDefault="004019FB" w:rsidP="004019FB">
      <w:pPr>
        <w:numPr>
          <w:ilvl w:val="0"/>
          <w:numId w:val="12"/>
        </w:numPr>
        <w:jc w:val="both"/>
        <w:rPr>
          <w:rFonts w:cs="Arial"/>
        </w:rPr>
      </w:pPr>
      <w:r>
        <w:rPr>
          <w:rFonts w:cs="Arial"/>
        </w:rPr>
        <w:t>Les décaissements devront être préalablement approuvés par le Ministère en Charge de l’Hydraulique (avis sur l’opportunité technique et le montant du devis) ;</w:t>
      </w:r>
    </w:p>
    <w:p w:rsidR="004019FB" w:rsidRDefault="004019FB" w:rsidP="004019FB">
      <w:pPr>
        <w:numPr>
          <w:ilvl w:val="0"/>
          <w:numId w:val="12"/>
        </w:numPr>
        <w:jc w:val="both"/>
        <w:rPr>
          <w:rFonts w:cs="Arial"/>
        </w:rPr>
      </w:pPr>
      <w:r>
        <w:rPr>
          <w:rFonts w:cs="Arial"/>
        </w:rPr>
        <w:t>Le compte sera approvisionné directement par le Délégataire ;</w:t>
      </w:r>
    </w:p>
    <w:p w:rsidR="004019FB" w:rsidRDefault="004019FB" w:rsidP="004019FB">
      <w:pPr>
        <w:numPr>
          <w:ilvl w:val="0"/>
          <w:numId w:val="12"/>
        </w:numPr>
        <w:jc w:val="both"/>
        <w:rPr>
          <w:rFonts w:cs="Arial"/>
        </w:rPr>
      </w:pPr>
      <w:r>
        <w:rPr>
          <w:rFonts w:cs="Arial"/>
        </w:rPr>
        <w:t>Les payements en espèces  et les chèques aux porteurs sont interdits ;</w:t>
      </w:r>
    </w:p>
    <w:p w:rsidR="004019FB" w:rsidRDefault="004019FB" w:rsidP="004019FB">
      <w:pPr>
        <w:numPr>
          <w:ilvl w:val="0"/>
          <w:numId w:val="12"/>
        </w:numPr>
        <w:jc w:val="both"/>
        <w:rPr>
          <w:rFonts w:cs="Arial"/>
        </w:rPr>
      </w:pPr>
      <w:r>
        <w:rPr>
          <w:rFonts w:cs="Arial"/>
        </w:rPr>
        <w:t>Les rapprochements bancaires devront être effectués mensuellement et publiés. Le bilan annuel est présenté à l’Assemblée Générale de l’Association et à la Collectivité Territoriale pour approbation.</w:t>
      </w:r>
    </w:p>
    <w:p w:rsidR="004019FB" w:rsidRDefault="004019FB">
      <w:pPr>
        <w:jc w:val="both"/>
        <w:rPr>
          <w:rFonts w:cs="Arial"/>
        </w:rPr>
      </w:pPr>
    </w:p>
    <w:p w:rsidR="004019FB" w:rsidRDefault="004019FB">
      <w:pPr>
        <w:jc w:val="both"/>
        <w:rPr>
          <w:rFonts w:cs="Arial"/>
        </w:rPr>
      </w:pPr>
      <w:r>
        <w:rPr>
          <w:rFonts w:cs="Arial"/>
        </w:rPr>
        <w:t>A l’expiration du Contrat d’Exploitation pour quelque cause que ce soit, le Délégataire est tenu de se désister de tous ses pouvoirs de signature sur le Compte en banque du Fonds de Renouvellement et d’Extension.</w:t>
      </w:r>
    </w:p>
    <w:p w:rsidR="004019FB" w:rsidRDefault="004019FB">
      <w:pPr>
        <w:jc w:val="both"/>
        <w:rPr>
          <w:rFonts w:cs="Arial"/>
        </w:rPr>
      </w:pPr>
    </w:p>
    <w:p w:rsidR="004019FB" w:rsidRDefault="004019FB">
      <w:pPr>
        <w:pStyle w:val="Heading3"/>
      </w:pPr>
      <w:bookmarkStart w:id="126" w:name="_Toc119316401"/>
      <w:r>
        <w:t>Article 27.3 Fonds d’Audit</w:t>
      </w:r>
      <w:bookmarkEnd w:id="126"/>
    </w:p>
    <w:p w:rsidR="004019FB" w:rsidRDefault="004019FB">
      <w:pPr>
        <w:jc w:val="both"/>
        <w:rPr>
          <w:rFonts w:cs="Arial"/>
        </w:rPr>
      </w:pPr>
    </w:p>
    <w:p w:rsidR="004019FB" w:rsidRDefault="004019FB">
      <w:pPr>
        <w:jc w:val="both"/>
        <w:rPr>
          <w:rFonts w:cs="Arial"/>
        </w:rPr>
      </w:pPr>
      <w:r>
        <w:rPr>
          <w:rFonts w:cs="Arial"/>
        </w:rPr>
        <w:t>Ce Fonds fait également  partie de la Redevance de l’Association et est destiné à couvrir les frais pour réaliser les audits obligatoires tous les ans ou à la demande de l’une des Parties.</w:t>
      </w:r>
    </w:p>
    <w:p w:rsidR="004019FB" w:rsidRDefault="004019FB">
      <w:pPr>
        <w:jc w:val="both"/>
        <w:rPr>
          <w:rFonts w:cs="Arial"/>
        </w:rPr>
      </w:pPr>
    </w:p>
    <w:p w:rsidR="004019FB" w:rsidRDefault="004019FB">
      <w:pPr>
        <w:jc w:val="both"/>
        <w:rPr>
          <w:rFonts w:cs="Arial"/>
        </w:rPr>
      </w:pPr>
      <w:r>
        <w:rPr>
          <w:rFonts w:cs="Arial"/>
        </w:rPr>
        <w:t>Ces audits porteront uniquement sur des aspects techniques (évaluations de la qualité de la maintenance du réseau et des installations par le Délégataire) et des aspects comptables  (évaluation de la gestion et de l’utilisation des Fonds de Renouvellement et d’Extension, gérés conjointement par l’Association et le Délégataire).</w:t>
      </w:r>
    </w:p>
    <w:p w:rsidR="004019FB" w:rsidRDefault="004019FB">
      <w:pPr>
        <w:jc w:val="both"/>
        <w:rPr>
          <w:rFonts w:cs="Arial"/>
        </w:rPr>
      </w:pPr>
    </w:p>
    <w:p w:rsidR="004019FB" w:rsidRDefault="004019FB">
      <w:pPr>
        <w:jc w:val="both"/>
        <w:rPr>
          <w:rFonts w:cs="Arial"/>
        </w:rPr>
      </w:pPr>
      <w:r>
        <w:rPr>
          <w:rFonts w:cs="Arial"/>
        </w:rPr>
        <w:t>Le montant du Fonds d’Audit est calculé à la fin de chaque mois comme suit :</w:t>
      </w:r>
    </w:p>
    <w:p w:rsidR="004019FB" w:rsidRDefault="004019FB">
      <w:pPr>
        <w:jc w:val="both"/>
        <w:rPr>
          <w:rFonts w:cs="Arial"/>
        </w:rPr>
      </w:pPr>
    </w:p>
    <w:p w:rsidR="004019FB" w:rsidRDefault="004019FB">
      <w:pPr>
        <w:jc w:val="both"/>
      </w:pPr>
      <w:r>
        <w:rPr>
          <w:rFonts w:cs="Arial"/>
        </w:rPr>
        <w:t>F</w:t>
      </w:r>
      <w:r>
        <w:rPr>
          <w:rFonts w:cs="Arial"/>
          <w:vertAlign w:val="subscript"/>
        </w:rPr>
        <w:t xml:space="preserve">A </w:t>
      </w:r>
      <w:r>
        <w:rPr>
          <w:rFonts w:cs="Arial"/>
        </w:rPr>
        <w:t xml:space="preserve">= 0,90 * </w:t>
      </w:r>
      <w:proofErr w:type="spellStart"/>
      <w:r>
        <w:t>V</w:t>
      </w:r>
      <w:r>
        <w:rPr>
          <w:vertAlign w:val="subscript"/>
        </w:rPr>
        <w:t>p</w:t>
      </w:r>
      <w:proofErr w:type="spellEnd"/>
      <w:r>
        <w:rPr>
          <w:vertAlign w:val="subscript"/>
        </w:rPr>
        <w:t xml:space="preserve"> </w:t>
      </w:r>
      <w:r>
        <w:t>* P</w:t>
      </w:r>
      <w:r>
        <w:rPr>
          <w:vertAlign w:val="subscript"/>
        </w:rPr>
        <w:t>A</w:t>
      </w:r>
    </w:p>
    <w:p w:rsidR="004019FB" w:rsidRDefault="004019FB">
      <w:pPr>
        <w:jc w:val="both"/>
      </w:pPr>
    </w:p>
    <w:p w:rsidR="004019FB" w:rsidRDefault="004019FB">
      <w:pPr>
        <w:jc w:val="both"/>
        <w:rPr>
          <w:rFonts w:cs="Arial"/>
        </w:rPr>
      </w:pPr>
      <w:r>
        <w:rPr>
          <w:rFonts w:cs="Arial"/>
        </w:rPr>
        <w:t>F</w:t>
      </w:r>
      <w:r>
        <w:rPr>
          <w:rFonts w:cs="Arial"/>
          <w:vertAlign w:val="subscript"/>
        </w:rPr>
        <w:t>A </w:t>
      </w:r>
      <w:r>
        <w:rPr>
          <w:rFonts w:cs="Arial"/>
        </w:rPr>
        <w:t xml:space="preserve">: </w:t>
      </w:r>
      <w:r>
        <w:rPr>
          <w:rFonts w:cs="Arial"/>
        </w:rPr>
        <w:tab/>
        <w:t>Montant du Fonds d’Audit (F CFA)</w:t>
      </w:r>
    </w:p>
    <w:p w:rsidR="004019FB" w:rsidRDefault="004019FB">
      <w:pPr>
        <w:jc w:val="both"/>
      </w:pPr>
      <w:proofErr w:type="spellStart"/>
      <w:r>
        <w:t>V</w:t>
      </w:r>
      <w:r>
        <w:rPr>
          <w:vertAlign w:val="subscript"/>
        </w:rPr>
        <w:t>p</w:t>
      </w:r>
      <w:proofErr w:type="spellEnd"/>
      <w:r>
        <w:rPr>
          <w:vertAlign w:val="subscript"/>
        </w:rPr>
        <w:t xml:space="preserve"> </w:t>
      </w:r>
      <w:r>
        <w:t>* :</w:t>
      </w:r>
      <w:r>
        <w:tab/>
        <w:t xml:space="preserve">Volume produit pendant le mois </w:t>
      </w:r>
      <w:r>
        <w:sym w:font="Symbol" w:char="F028"/>
      </w:r>
      <w:r>
        <w:t>m</w:t>
      </w:r>
      <w:r>
        <w:rPr>
          <w:vertAlign w:val="superscript"/>
        </w:rPr>
        <w:t>3</w:t>
      </w:r>
      <w:r>
        <w:sym w:font="Symbol" w:char="F029"/>
      </w:r>
    </w:p>
    <w:p w:rsidR="004019FB" w:rsidRDefault="004019FB">
      <w:pPr>
        <w:ind w:left="705" w:hanging="705"/>
        <w:jc w:val="both"/>
        <w:rPr>
          <w:rFonts w:cs="Arial"/>
          <w:b/>
          <w:bCs/>
          <w:u w:val="single"/>
        </w:rPr>
      </w:pPr>
      <w:r>
        <w:t>P</w:t>
      </w:r>
      <w:r>
        <w:rPr>
          <w:vertAlign w:val="subscript"/>
        </w:rPr>
        <w:t>A </w:t>
      </w:r>
      <w:r>
        <w:t>:</w:t>
      </w:r>
      <w:r>
        <w:tab/>
        <w:t>La redevance du Fonds d’Audit (F CFA/m</w:t>
      </w:r>
      <w:r>
        <w:rPr>
          <w:vertAlign w:val="superscript"/>
        </w:rPr>
        <w:t>3</w:t>
      </w:r>
      <w:r>
        <w:t xml:space="preserve">), </w:t>
      </w:r>
      <w:r>
        <w:rPr>
          <w:rFonts w:cs="Arial"/>
        </w:rPr>
        <w:t>présenté dans l’Annexe 11.</w:t>
      </w:r>
    </w:p>
    <w:p w:rsidR="004019FB" w:rsidRDefault="004019FB">
      <w:pPr>
        <w:jc w:val="both"/>
        <w:rPr>
          <w:rFonts w:cs="Arial"/>
        </w:rPr>
      </w:pPr>
    </w:p>
    <w:p w:rsidR="004019FB" w:rsidRDefault="004019FB">
      <w:pPr>
        <w:pStyle w:val="BodyText"/>
      </w:pPr>
      <w:r>
        <w:t xml:space="preserve">Ce montant sera </w:t>
      </w:r>
      <w:proofErr w:type="gramStart"/>
      <w:r>
        <w:t>versée</w:t>
      </w:r>
      <w:proofErr w:type="gramEnd"/>
      <w:r>
        <w:t xml:space="preserve"> par le Délégataire mensuellement sur un compte bancaire prévu à cet effet et sera </w:t>
      </w:r>
      <w:proofErr w:type="spellStart"/>
      <w:r>
        <w:t>co-géré</w:t>
      </w:r>
      <w:proofErr w:type="spellEnd"/>
      <w:r>
        <w:t xml:space="preserve"> par l’Association et le Délégataire.</w:t>
      </w:r>
    </w:p>
    <w:p w:rsidR="004019FB" w:rsidRDefault="004019FB">
      <w:pPr>
        <w:jc w:val="both"/>
        <w:rPr>
          <w:rFonts w:cs="Arial"/>
        </w:rPr>
      </w:pPr>
    </w:p>
    <w:p w:rsidR="004019FB" w:rsidRDefault="004019FB">
      <w:pPr>
        <w:jc w:val="both"/>
        <w:rPr>
          <w:rFonts w:cs="Arial"/>
        </w:rPr>
      </w:pPr>
      <w:r>
        <w:rPr>
          <w:rFonts w:cs="Arial"/>
        </w:rPr>
        <w:t>Les modalités de gestion du Fonds sont identiques à ceux du Fonds de Renouvellement et d’Extension, définies à l’article 27.2.</w:t>
      </w:r>
    </w:p>
    <w:p w:rsidR="004019FB" w:rsidRDefault="004019FB">
      <w:pPr>
        <w:jc w:val="both"/>
        <w:rPr>
          <w:rFonts w:cs="Arial"/>
        </w:rPr>
      </w:pPr>
    </w:p>
    <w:p w:rsidR="004019FB" w:rsidRDefault="004019FB">
      <w:pPr>
        <w:jc w:val="both"/>
        <w:rPr>
          <w:rFonts w:cs="Arial"/>
        </w:rPr>
      </w:pPr>
      <w:r>
        <w:rPr>
          <w:rFonts w:cs="Arial"/>
        </w:rPr>
        <w:t>Les audits seront exécutés par des cabinets reconnus, compétents et indépendants.</w:t>
      </w:r>
    </w:p>
    <w:p w:rsidR="004019FB" w:rsidRDefault="004019FB">
      <w:pPr>
        <w:jc w:val="both"/>
        <w:rPr>
          <w:rFonts w:cs="Arial"/>
        </w:rPr>
      </w:pPr>
    </w:p>
    <w:p w:rsidR="004019FB" w:rsidRDefault="004019FB">
      <w:pPr>
        <w:pStyle w:val="Heading3"/>
      </w:pPr>
      <w:bookmarkStart w:id="127" w:name="_Toc119316402"/>
      <w:bookmarkStart w:id="128" w:name="_Toc118000960"/>
      <w:bookmarkStart w:id="129" w:name="_Toc118001260"/>
      <w:r>
        <w:t>Article 27.4. Frais de gestion de l’Association</w:t>
      </w:r>
      <w:bookmarkEnd w:id="127"/>
      <w:r>
        <w:t xml:space="preserve"> </w:t>
      </w:r>
      <w:bookmarkEnd w:id="128"/>
      <w:bookmarkEnd w:id="129"/>
    </w:p>
    <w:p w:rsidR="004019FB" w:rsidRDefault="004019FB">
      <w:pPr>
        <w:jc w:val="both"/>
        <w:rPr>
          <w:rFonts w:cs="Arial"/>
        </w:rPr>
      </w:pPr>
    </w:p>
    <w:p w:rsidR="004019FB" w:rsidRDefault="004019FB">
      <w:pPr>
        <w:jc w:val="both"/>
        <w:rPr>
          <w:rFonts w:cs="Arial"/>
        </w:rPr>
      </w:pPr>
      <w:r>
        <w:rPr>
          <w:rFonts w:cs="Arial"/>
        </w:rPr>
        <w:t xml:space="preserve">Le reliquat de la Redevance de l’Association (après déduction du Fonds de Renouvellement et d’Extension et du Fonds d’Audit) est destinée à  couvrir les frais de gestion de l’Association, </w:t>
      </w:r>
      <w:proofErr w:type="gramStart"/>
      <w:r>
        <w:rPr>
          <w:rFonts w:cs="Arial"/>
        </w:rPr>
        <w:t>( les</w:t>
      </w:r>
      <w:proofErr w:type="gramEnd"/>
      <w:r>
        <w:rPr>
          <w:rFonts w:cs="Arial"/>
        </w:rPr>
        <w:t xml:space="preserve"> éventuels frais occasionnés par la </w:t>
      </w:r>
      <w:proofErr w:type="spellStart"/>
      <w:r>
        <w:rPr>
          <w:rFonts w:cs="Arial"/>
        </w:rPr>
        <w:t>co-gestion</w:t>
      </w:r>
      <w:proofErr w:type="spellEnd"/>
      <w:r>
        <w:rPr>
          <w:rFonts w:cs="Arial"/>
        </w:rPr>
        <w:t xml:space="preserve"> des deux Fonds, frais de déplacement, papeterie…).</w:t>
      </w:r>
    </w:p>
    <w:p w:rsidR="004019FB" w:rsidRDefault="004019FB">
      <w:pPr>
        <w:jc w:val="both"/>
        <w:rPr>
          <w:rFonts w:cs="Arial"/>
        </w:rPr>
      </w:pPr>
    </w:p>
    <w:p w:rsidR="004019FB" w:rsidRDefault="004019FB">
      <w:pPr>
        <w:pStyle w:val="BodyText"/>
      </w:pPr>
      <w:r>
        <w:t xml:space="preserve">Ce montant sera </w:t>
      </w:r>
      <w:proofErr w:type="gramStart"/>
      <w:r>
        <w:t>versée</w:t>
      </w:r>
      <w:proofErr w:type="gramEnd"/>
      <w:r>
        <w:t xml:space="preserve"> par le Délégataire mensuellement sur un compte bancaire prévu à cet effet et sera géré par l’Association.</w:t>
      </w:r>
    </w:p>
    <w:p w:rsidR="004019FB" w:rsidRDefault="004019FB">
      <w:pPr>
        <w:jc w:val="both"/>
        <w:rPr>
          <w:rFonts w:cs="Arial"/>
        </w:rPr>
      </w:pPr>
    </w:p>
    <w:p w:rsidR="004019FB" w:rsidRDefault="004019FB">
      <w:pPr>
        <w:pStyle w:val="Heading2"/>
      </w:pPr>
      <w:bookmarkStart w:id="130" w:name="_Toc119316403"/>
      <w:r>
        <w:lastRenderedPageBreak/>
        <w:t>Article 28. Dépenses à charge du Délégataire</w:t>
      </w:r>
      <w:bookmarkEnd w:id="130"/>
    </w:p>
    <w:p w:rsidR="004019FB" w:rsidRDefault="004019FB">
      <w:pPr>
        <w:jc w:val="both"/>
        <w:rPr>
          <w:rFonts w:cs="Arial"/>
        </w:rPr>
      </w:pPr>
    </w:p>
    <w:p w:rsidR="004019FB" w:rsidRDefault="004019FB">
      <w:pPr>
        <w:jc w:val="both"/>
        <w:rPr>
          <w:rFonts w:cs="Arial"/>
        </w:rPr>
      </w:pPr>
      <w:r>
        <w:rPr>
          <w:rFonts w:cs="Arial"/>
        </w:rPr>
        <w:t>Le Délégataire exploite l’Infrastructure qui lui est confié à ses risques et péril. Il assure à ses propres frais l’exploitation et l’Entretien de l’Infrastructure (station de pompage, réservoirs et réseau de distribution), conformément au Cahier des Prescriptions Techniques annexé au Contrat (Annexe 7). En particulier, il paye les fournitures nécessaires (gasoil, lubrifiants, pièces détachées, robinets, éléments de conduites pour les réparations de fuites) et rémunère tout le personnel nécessaire.</w:t>
      </w:r>
    </w:p>
    <w:p w:rsidR="004019FB" w:rsidRDefault="004019FB">
      <w:pPr>
        <w:jc w:val="both"/>
        <w:rPr>
          <w:rFonts w:cs="Arial"/>
          <w:b/>
          <w:bCs/>
        </w:rPr>
      </w:pPr>
    </w:p>
    <w:p w:rsidR="004019FB" w:rsidRDefault="004019FB">
      <w:pPr>
        <w:jc w:val="both"/>
        <w:rPr>
          <w:rFonts w:cs="Arial"/>
        </w:rPr>
      </w:pPr>
    </w:p>
    <w:p w:rsidR="004019FB" w:rsidRDefault="004019FB">
      <w:pPr>
        <w:pStyle w:val="Heading2"/>
      </w:pPr>
      <w:bookmarkStart w:id="131" w:name="_Toc119316404"/>
      <w:bookmarkStart w:id="132" w:name="_Toc118000963"/>
      <w:bookmarkStart w:id="133" w:name="_Toc118001263"/>
      <w:r>
        <w:t xml:space="preserve">Article 29. Révision du prix </w:t>
      </w:r>
      <w:proofErr w:type="spellStart"/>
      <w:r>
        <w:t>P</w:t>
      </w:r>
      <w:r>
        <w:rPr>
          <w:vertAlign w:val="subscript"/>
        </w:rPr>
        <w:t>e</w:t>
      </w:r>
      <w:bookmarkEnd w:id="131"/>
      <w:proofErr w:type="spellEnd"/>
      <w:r>
        <w:t xml:space="preserve"> </w:t>
      </w:r>
      <w:bookmarkEnd w:id="132"/>
      <w:bookmarkEnd w:id="133"/>
    </w:p>
    <w:p w:rsidR="004019FB" w:rsidRDefault="004019FB">
      <w:pPr>
        <w:rPr>
          <w:rFonts w:cs="Arial"/>
        </w:rPr>
      </w:pPr>
      <w:r>
        <w:rPr>
          <w:rFonts w:cs="Arial"/>
        </w:rPr>
        <w:t>Afin de tenir compte des modifications des conditions économiques, le prix</w:t>
      </w:r>
      <w:r>
        <w:rPr>
          <w:rFonts w:cs="Arial"/>
          <w:b/>
        </w:rPr>
        <w:t xml:space="preserve"> </w:t>
      </w:r>
      <w:proofErr w:type="spellStart"/>
      <w:r>
        <w:rPr>
          <w:rFonts w:cs="Arial"/>
        </w:rPr>
        <w:t>P</w:t>
      </w:r>
      <w:r>
        <w:rPr>
          <w:rFonts w:cs="Arial"/>
          <w:vertAlign w:val="subscript"/>
        </w:rPr>
        <w:t>e</w:t>
      </w:r>
      <w:proofErr w:type="spellEnd"/>
      <w:r>
        <w:rPr>
          <w:rFonts w:cs="Arial"/>
        </w:rPr>
        <w:t xml:space="preserve"> du Délégataire est indexé. Au mois de décembre de chaque année le prix </w:t>
      </w:r>
      <w:proofErr w:type="spellStart"/>
      <w:r>
        <w:rPr>
          <w:rFonts w:cs="Arial"/>
        </w:rPr>
        <w:t>P</w:t>
      </w:r>
      <w:r>
        <w:rPr>
          <w:rFonts w:cs="Arial"/>
          <w:vertAlign w:val="subscript"/>
        </w:rPr>
        <w:t>e</w:t>
      </w:r>
      <w:proofErr w:type="spellEnd"/>
      <w:r>
        <w:rPr>
          <w:rFonts w:cs="Arial"/>
        </w:rPr>
        <w:t xml:space="preserve"> sera ajusté pour l'année suivante par application d’un coefficient d’indexation.  L’indexation sera appliquée pour la première fois à la fin du deuxième mois de décembre après le début du contrat. Le coefficient d’indexation est calculé suivant la formule suivante : </w:t>
      </w:r>
    </w:p>
    <w:p w:rsidR="004019FB" w:rsidRDefault="004019FB">
      <w:pPr>
        <w:rPr>
          <w:rFonts w:cs="Arial"/>
        </w:rPr>
      </w:pPr>
    </w:p>
    <w:p w:rsidR="004019FB" w:rsidRDefault="004019FB" w:rsidP="004019FB">
      <w:pPr>
        <w:numPr>
          <w:ilvl w:val="0"/>
          <w:numId w:val="27"/>
        </w:numPr>
        <w:rPr>
          <w:rFonts w:cs="Arial"/>
        </w:rPr>
      </w:pPr>
      <w:r>
        <w:rPr>
          <w:rFonts w:cs="Arial"/>
        </w:rPr>
        <w:t>Pour les forages branchés sur le réseau NIGELEC :</w:t>
      </w:r>
    </w:p>
    <w:p w:rsidR="004019FB" w:rsidRDefault="004019FB">
      <w:pPr>
        <w:ind w:left="720"/>
        <w:rPr>
          <w:rFonts w:cs="Arial"/>
        </w:rPr>
      </w:pPr>
    </w:p>
    <w:p w:rsidR="004019FB" w:rsidRDefault="004019FB">
      <w:pPr>
        <w:ind w:left="720" w:firstLine="720"/>
        <w:rPr>
          <w:rFonts w:cs="Arial"/>
        </w:rPr>
      </w:pPr>
      <w:r>
        <w:rPr>
          <w:rFonts w:cs="Arial"/>
        </w:rPr>
        <w:t>I</w:t>
      </w:r>
      <w:r>
        <w:rPr>
          <w:rFonts w:cs="Arial"/>
          <w:vertAlign w:val="subscript"/>
        </w:rPr>
        <w:t xml:space="preserve">n </w:t>
      </w:r>
      <w:r>
        <w:rPr>
          <w:rFonts w:cs="Arial"/>
        </w:rPr>
        <w:t>= 0,10 + ……..  * 1,015 + ……… * (E</w:t>
      </w:r>
      <w:r>
        <w:rPr>
          <w:rFonts w:cs="Arial"/>
          <w:vertAlign w:val="subscript"/>
        </w:rPr>
        <w:t>n</w:t>
      </w:r>
      <w:r>
        <w:rPr>
          <w:rFonts w:cs="Arial"/>
        </w:rPr>
        <w:t>/E</w:t>
      </w:r>
      <w:r>
        <w:rPr>
          <w:rFonts w:cs="Arial"/>
          <w:vertAlign w:val="subscript"/>
        </w:rPr>
        <w:t>1</w:t>
      </w:r>
      <w:r>
        <w:rPr>
          <w:rFonts w:cs="Arial"/>
        </w:rPr>
        <w:t>)</w:t>
      </w:r>
    </w:p>
    <w:p w:rsidR="004019FB" w:rsidRDefault="004019FB">
      <w:pPr>
        <w:ind w:left="720" w:firstLine="720"/>
        <w:rPr>
          <w:rFonts w:cs="Arial"/>
        </w:rPr>
      </w:pPr>
    </w:p>
    <w:p w:rsidR="004019FB" w:rsidRDefault="004019FB" w:rsidP="004019FB">
      <w:pPr>
        <w:numPr>
          <w:ilvl w:val="0"/>
          <w:numId w:val="27"/>
        </w:numPr>
        <w:rPr>
          <w:rFonts w:cs="Arial"/>
        </w:rPr>
      </w:pPr>
      <w:r>
        <w:rPr>
          <w:rFonts w:cs="Arial"/>
        </w:rPr>
        <w:t>Pour les forages équipés avec un groupe électrogène</w:t>
      </w:r>
    </w:p>
    <w:p w:rsidR="004019FB" w:rsidRDefault="004019FB">
      <w:pPr>
        <w:rPr>
          <w:rFonts w:cs="Arial"/>
        </w:rPr>
      </w:pPr>
    </w:p>
    <w:p w:rsidR="004019FB" w:rsidRDefault="004019FB">
      <w:pPr>
        <w:ind w:left="1440"/>
        <w:rPr>
          <w:rFonts w:cs="Arial"/>
        </w:rPr>
      </w:pPr>
      <w:r>
        <w:rPr>
          <w:rFonts w:cs="Arial"/>
        </w:rPr>
        <w:t>I</w:t>
      </w:r>
      <w:r>
        <w:rPr>
          <w:rFonts w:cs="Arial"/>
          <w:vertAlign w:val="subscript"/>
        </w:rPr>
        <w:t xml:space="preserve">n </w:t>
      </w:r>
      <w:r>
        <w:rPr>
          <w:rFonts w:cs="Arial"/>
        </w:rPr>
        <w:t>= 0,10 + ……..  * 1,015 + ……… * (</w:t>
      </w:r>
      <w:proofErr w:type="spellStart"/>
      <w:r>
        <w:rPr>
          <w:rFonts w:cs="Arial"/>
        </w:rPr>
        <w:t>G</w:t>
      </w:r>
      <w:r>
        <w:rPr>
          <w:rFonts w:cs="Arial"/>
          <w:vertAlign w:val="subscript"/>
        </w:rPr>
        <w:t>n</w:t>
      </w:r>
      <w:proofErr w:type="spellEnd"/>
      <w:r>
        <w:rPr>
          <w:rFonts w:cs="Arial"/>
        </w:rPr>
        <w:t>/G</w:t>
      </w:r>
      <w:r>
        <w:rPr>
          <w:rFonts w:cs="Arial"/>
          <w:vertAlign w:val="subscript"/>
        </w:rPr>
        <w:t>1</w:t>
      </w:r>
      <w:r>
        <w:rPr>
          <w:rFonts w:cs="Arial"/>
        </w:rPr>
        <w:t>)</w:t>
      </w:r>
    </w:p>
    <w:p w:rsidR="004019FB" w:rsidRDefault="004019FB">
      <w:pPr>
        <w:ind w:left="1440"/>
        <w:rPr>
          <w:rFonts w:cs="Arial"/>
        </w:rPr>
      </w:pPr>
    </w:p>
    <w:p w:rsidR="004019FB" w:rsidRDefault="004019FB" w:rsidP="004019FB">
      <w:pPr>
        <w:numPr>
          <w:ilvl w:val="0"/>
          <w:numId w:val="27"/>
        </w:numPr>
        <w:rPr>
          <w:rFonts w:cs="Arial"/>
        </w:rPr>
      </w:pPr>
      <w:r>
        <w:rPr>
          <w:rFonts w:cs="Arial"/>
        </w:rPr>
        <w:t>Pour les forages équipés avec des panneaux photo voltaïques</w:t>
      </w:r>
    </w:p>
    <w:p w:rsidR="004019FB" w:rsidRDefault="004019FB">
      <w:pPr>
        <w:rPr>
          <w:rFonts w:cs="Arial"/>
        </w:rPr>
      </w:pPr>
    </w:p>
    <w:p w:rsidR="004019FB" w:rsidRDefault="004019FB">
      <w:pPr>
        <w:ind w:left="1440"/>
        <w:rPr>
          <w:rFonts w:cs="Arial"/>
        </w:rPr>
      </w:pPr>
      <w:r>
        <w:rPr>
          <w:rFonts w:cs="Arial"/>
        </w:rPr>
        <w:t>I</w:t>
      </w:r>
      <w:r>
        <w:rPr>
          <w:rFonts w:cs="Arial"/>
          <w:vertAlign w:val="subscript"/>
        </w:rPr>
        <w:t xml:space="preserve">n </w:t>
      </w:r>
      <w:r>
        <w:rPr>
          <w:rFonts w:cs="Arial"/>
        </w:rPr>
        <w:t>= 1,015</w:t>
      </w:r>
    </w:p>
    <w:p w:rsidR="004019FB" w:rsidRDefault="004019FB">
      <w:pPr>
        <w:ind w:left="1440"/>
        <w:rPr>
          <w:rFonts w:cs="Arial"/>
        </w:rPr>
      </w:pPr>
    </w:p>
    <w:p w:rsidR="004019FB" w:rsidRDefault="004019FB">
      <w:pPr>
        <w:ind w:firstLine="397"/>
        <w:rPr>
          <w:rFonts w:cs="Arial"/>
        </w:rPr>
      </w:pPr>
      <w:r>
        <w:rPr>
          <w:rFonts w:cs="Arial"/>
        </w:rPr>
        <w:t>Avec :</w:t>
      </w:r>
    </w:p>
    <w:p w:rsidR="004019FB" w:rsidRDefault="004019FB">
      <w:pPr>
        <w:ind w:left="1416" w:hanging="1019"/>
        <w:rPr>
          <w:rFonts w:cs="Arial"/>
        </w:rPr>
      </w:pPr>
      <w:r>
        <w:rPr>
          <w:rFonts w:cs="Arial"/>
        </w:rPr>
        <w:t>I</w:t>
      </w:r>
      <w:r>
        <w:rPr>
          <w:rFonts w:cs="Arial"/>
          <w:vertAlign w:val="subscript"/>
        </w:rPr>
        <w:t>n</w:t>
      </w:r>
      <w:r>
        <w:rPr>
          <w:rFonts w:cs="Arial"/>
          <w:vertAlign w:val="subscript"/>
        </w:rPr>
        <w:tab/>
      </w:r>
      <w:r>
        <w:rPr>
          <w:rFonts w:cs="Arial"/>
        </w:rPr>
        <w:t>représente le coefficient d’indexation pour l’année n</w:t>
      </w:r>
    </w:p>
    <w:p w:rsidR="004019FB" w:rsidRDefault="004019FB">
      <w:pPr>
        <w:ind w:left="1416" w:hanging="1019"/>
        <w:rPr>
          <w:rFonts w:cs="Arial"/>
        </w:rPr>
      </w:pPr>
    </w:p>
    <w:p w:rsidR="004019FB" w:rsidRDefault="004019FB">
      <w:pPr>
        <w:ind w:left="1416" w:hanging="1019"/>
        <w:rPr>
          <w:rFonts w:cs="Arial"/>
        </w:rPr>
      </w:pPr>
      <w:r>
        <w:rPr>
          <w:rFonts w:cs="Arial"/>
        </w:rPr>
        <w:t>E</w:t>
      </w:r>
      <w:r>
        <w:rPr>
          <w:rFonts w:cs="Arial"/>
          <w:vertAlign w:val="subscript"/>
        </w:rPr>
        <w:t xml:space="preserve">1 </w:t>
      </w:r>
      <w:r>
        <w:rPr>
          <w:rFonts w:cs="Arial"/>
          <w:vertAlign w:val="subscript"/>
        </w:rPr>
        <w:tab/>
      </w:r>
      <w:r>
        <w:rPr>
          <w:rFonts w:cs="Arial"/>
        </w:rPr>
        <w:t xml:space="preserve">représente le prix de vente moyen de l’énergie électrique pour l’année 1 au Niger (donné par la </w:t>
      </w:r>
      <w:proofErr w:type="spellStart"/>
      <w:r>
        <w:rPr>
          <w:rFonts w:cs="Arial"/>
        </w:rPr>
        <w:t>Nigelec</w:t>
      </w:r>
      <w:proofErr w:type="spellEnd"/>
      <w:r>
        <w:rPr>
          <w:rFonts w:cs="Arial"/>
        </w:rPr>
        <w:t>) (F CFA/kWh).</w:t>
      </w:r>
    </w:p>
    <w:p w:rsidR="004019FB" w:rsidRDefault="004019FB">
      <w:pPr>
        <w:ind w:left="1416" w:hanging="1019"/>
        <w:rPr>
          <w:rFonts w:cs="Arial"/>
        </w:rPr>
      </w:pPr>
    </w:p>
    <w:p w:rsidR="004019FB" w:rsidRDefault="004019FB">
      <w:pPr>
        <w:ind w:left="1416" w:hanging="1019"/>
        <w:rPr>
          <w:rFonts w:cs="Arial"/>
        </w:rPr>
      </w:pPr>
      <w:r>
        <w:rPr>
          <w:rFonts w:cs="Arial"/>
        </w:rPr>
        <w:t>E</w:t>
      </w:r>
      <w:r>
        <w:rPr>
          <w:rFonts w:cs="Arial"/>
          <w:vertAlign w:val="subscript"/>
        </w:rPr>
        <w:t>n</w:t>
      </w:r>
      <w:r>
        <w:rPr>
          <w:rFonts w:cs="Arial"/>
        </w:rPr>
        <w:tab/>
        <w:t xml:space="preserve">représente le prix de vente moyen de l’énergie électrique pour l’année n au Niger (donné par la </w:t>
      </w:r>
      <w:proofErr w:type="spellStart"/>
      <w:r>
        <w:rPr>
          <w:rFonts w:cs="Arial"/>
        </w:rPr>
        <w:t>Nigelec</w:t>
      </w:r>
      <w:proofErr w:type="spellEnd"/>
      <w:r>
        <w:rPr>
          <w:rFonts w:cs="Arial"/>
        </w:rPr>
        <w:t>) (F CFA/kWh).</w:t>
      </w:r>
    </w:p>
    <w:p w:rsidR="004019FB" w:rsidRDefault="004019FB">
      <w:pPr>
        <w:ind w:left="1416" w:hanging="1019"/>
        <w:rPr>
          <w:rFonts w:cs="Arial"/>
        </w:rPr>
      </w:pPr>
    </w:p>
    <w:p w:rsidR="004019FB" w:rsidRDefault="004019FB">
      <w:pPr>
        <w:ind w:left="1416" w:hanging="1019"/>
        <w:rPr>
          <w:rFonts w:cs="Arial"/>
        </w:rPr>
      </w:pPr>
      <w:r>
        <w:rPr>
          <w:rFonts w:cs="Arial"/>
        </w:rPr>
        <w:t>G</w:t>
      </w:r>
      <w:r>
        <w:rPr>
          <w:rFonts w:cs="Arial"/>
          <w:vertAlign w:val="subscript"/>
        </w:rPr>
        <w:t xml:space="preserve">1 </w:t>
      </w:r>
      <w:r>
        <w:rPr>
          <w:rFonts w:cs="Arial"/>
          <w:vertAlign w:val="subscript"/>
        </w:rPr>
        <w:tab/>
      </w:r>
      <w:r>
        <w:rPr>
          <w:rFonts w:cs="Arial"/>
        </w:rPr>
        <w:t>représente le prix de vente moyen du gasoil par litre pour l’année 1 au Niger (donné par ……….) (F CFA/litre).</w:t>
      </w:r>
    </w:p>
    <w:p w:rsidR="004019FB" w:rsidRDefault="004019FB">
      <w:pPr>
        <w:ind w:left="1416" w:hanging="1019"/>
        <w:rPr>
          <w:rFonts w:cs="Arial"/>
        </w:rPr>
      </w:pPr>
    </w:p>
    <w:p w:rsidR="004019FB" w:rsidRDefault="004019FB">
      <w:pPr>
        <w:ind w:left="1416" w:hanging="1019"/>
        <w:rPr>
          <w:rFonts w:cs="Arial"/>
        </w:rPr>
      </w:pPr>
      <w:proofErr w:type="spellStart"/>
      <w:r>
        <w:rPr>
          <w:rFonts w:cs="Arial"/>
        </w:rPr>
        <w:t>G</w:t>
      </w:r>
      <w:r>
        <w:rPr>
          <w:rFonts w:cs="Arial"/>
          <w:vertAlign w:val="subscript"/>
        </w:rPr>
        <w:t>n</w:t>
      </w:r>
      <w:proofErr w:type="spellEnd"/>
      <w:r>
        <w:rPr>
          <w:rFonts w:cs="Arial"/>
        </w:rPr>
        <w:tab/>
        <w:t>représente le prix de vente moyen du gasoil par litre pour l’année n au Niger (donné par ………….) (F CFA/litre).</w:t>
      </w:r>
    </w:p>
    <w:p w:rsidR="004019FB" w:rsidRDefault="004019FB">
      <w:pPr>
        <w:ind w:left="1416" w:hanging="1019"/>
        <w:rPr>
          <w:rFonts w:cs="Arial"/>
        </w:rPr>
      </w:pPr>
    </w:p>
    <w:p w:rsidR="004019FB" w:rsidRDefault="004019FB">
      <w:pPr>
        <w:rPr>
          <w:rFonts w:cs="Arial"/>
        </w:rPr>
      </w:pPr>
      <w:r>
        <w:rPr>
          <w:rFonts w:cs="Arial"/>
        </w:rPr>
        <w:t xml:space="preserve"> Le prix </w:t>
      </w:r>
      <w:proofErr w:type="spellStart"/>
      <w:r>
        <w:rPr>
          <w:rFonts w:cs="Arial"/>
        </w:rPr>
        <w:t>P</w:t>
      </w:r>
      <w:r>
        <w:rPr>
          <w:rFonts w:cs="Arial"/>
          <w:vertAlign w:val="subscript"/>
        </w:rPr>
        <w:t>e</w:t>
      </w:r>
      <w:proofErr w:type="spellEnd"/>
      <w:r>
        <w:rPr>
          <w:rFonts w:cs="Arial"/>
          <w:vertAlign w:val="subscript"/>
        </w:rPr>
        <w:t xml:space="preserve"> </w:t>
      </w:r>
      <w:r>
        <w:rPr>
          <w:rFonts w:cs="Arial"/>
        </w:rPr>
        <w:t>pour l’année n est calculé suivant la formule suivante :</w:t>
      </w:r>
    </w:p>
    <w:p w:rsidR="004019FB" w:rsidRDefault="004019FB">
      <w:pPr>
        <w:rPr>
          <w:rFonts w:cs="Arial"/>
        </w:rPr>
      </w:pPr>
    </w:p>
    <w:p w:rsidR="004019FB" w:rsidRDefault="004019FB">
      <w:pPr>
        <w:rPr>
          <w:rFonts w:cs="Arial"/>
          <w:vertAlign w:val="subscript"/>
        </w:rPr>
      </w:pPr>
      <w:r>
        <w:rPr>
          <w:rFonts w:cs="Arial"/>
        </w:rPr>
        <w:tab/>
      </w:r>
      <w:r>
        <w:rPr>
          <w:rFonts w:cs="Arial"/>
        </w:rPr>
        <w:tab/>
      </w:r>
      <w:proofErr w:type="spellStart"/>
      <w:r>
        <w:rPr>
          <w:rFonts w:cs="Arial"/>
        </w:rPr>
        <w:t>P</w:t>
      </w:r>
      <w:r>
        <w:rPr>
          <w:rFonts w:cs="Arial"/>
          <w:vertAlign w:val="subscript"/>
        </w:rPr>
        <w:t>e</w:t>
      </w:r>
      <w:proofErr w:type="gramStart"/>
      <w:r>
        <w:rPr>
          <w:rFonts w:cs="Arial"/>
          <w:vertAlign w:val="subscript"/>
        </w:rPr>
        <w:t>,n</w:t>
      </w:r>
      <w:proofErr w:type="spellEnd"/>
      <w:proofErr w:type="gramEnd"/>
      <w:r>
        <w:rPr>
          <w:rFonts w:cs="Arial"/>
          <w:vertAlign w:val="subscript"/>
        </w:rPr>
        <w:t xml:space="preserve"> </w:t>
      </w:r>
      <w:r>
        <w:rPr>
          <w:rFonts w:cs="Arial"/>
        </w:rPr>
        <w:t>= I</w:t>
      </w:r>
      <w:r>
        <w:rPr>
          <w:rFonts w:cs="Arial"/>
          <w:vertAlign w:val="subscript"/>
        </w:rPr>
        <w:t xml:space="preserve">n </w:t>
      </w:r>
      <w:r>
        <w:rPr>
          <w:rFonts w:cs="Arial"/>
        </w:rPr>
        <w:t xml:space="preserve">* </w:t>
      </w:r>
      <w:proofErr w:type="spellStart"/>
      <w:r>
        <w:rPr>
          <w:rFonts w:cs="Arial"/>
        </w:rPr>
        <w:t>P</w:t>
      </w:r>
      <w:r>
        <w:rPr>
          <w:rFonts w:cs="Arial"/>
          <w:vertAlign w:val="subscript"/>
        </w:rPr>
        <w:t>e</w:t>
      </w:r>
      <w:proofErr w:type="spellEnd"/>
      <w:r>
        <w:rPr>
          <w:rFonts w:cs="Arial"/>
          <w:vertAlign w:val="subscript"/>
        </w:rPr>
        <w:t>,1</w:t>
      </w:r>
    </w:p>
    <w:p w:rsidR="004019FB" w:rsidRDefault="004019FB">
      <w:pPr>
        <w:ind w:firstLine="397"/>
        <w:rPr>
          <w:rFonts w:cs="Arial"/>
        </w:rPr>
      </w:pPr>
    </w:p>
    <w:p w:rsidR="004019FB" w:rsidRDefault="004019FB">
      <w:pPr>
        <w:ind w:firstLine="397"/>
        <w:rPr>
          <w:rFonts w:cs="Arial"/>
        </w:rPr>
      </w:pPr>
      <w:r>
        <w:rPr>
          <w:rFonts w:cs="Arial"/>
        </w:rPr>
        <w:t>Avec :</w:t>
      </w:r>
    </w:p>
    <w:p w:rsidR="004019FB" w:rsidRDefault="004019FB">
      <w:pPr>
        <w:ind w:firstLine="397"/>
        <w:rPr>
          <w:rFonts w:cs="Arial"/>
        </w:rPr>
      </w:pPr>
      <w:proofErr w:type="spellStart"/>
      <w:r>
        <w:rPr>
          <w:rFonts w:cs="Arial"/>
        </w:rPr>
        <w:t>P</w:t>
      </w:r>
      <w:r>
        <w:rPr>
          <w:rFonts w:cs="Arial"/>
          <w:vertAlign w:val="subscript"/>
        </w:rPr>
        <w:t>e</w:t>
      </w:r>
      <w:proofErr w:type="spellEnd"/>
      <w:proofErr w:type="gramStart"/>
      <w:r>
        <w:rPr>
          <w:rFonts w:cs="Arial"/>
          <w:vertAlign w:val="subscript"/>
        </w:rPr>
        <w:t>,1</w:t>
      </w:r>
      <w:proofErr w:type="gramEnd"/>
      <w:r>
        <w:rPr>
          <w:rFonts w:cs="Arial"/>
          <w:vertAlign w:val="subscript"/>
        </w:rPr>
        <w:tab/>
      </w:r>
      <w:r>
        <w:rPr>
          <w:rFonts w:cs="Arial"/>
        </w:rPr>
        <w:t>représente le prix Exploitant pour l’année 1 (FCFA/m</w:t>
      </w:r>
      <w:r>
        <w:rPr>
          <w:rFonts w:cs="Arial"/>
          <w:vertAlign w:val="superscript"/>
        </w:rPr>
        <w:t>3</w:t>
      </w:r>
      <w:r>
        <w:rPr>
          <w:rFonts w:cs="Arial"/>
        </w:rPr>
        <w:t>)</w:t>
      </w:r>
    </w:p>
    <w:p w:rsidR="004019FB" w:rsidRDefault="004019FB">
      <w:pPr>
        <w:ind w:firstLine="397"/>
        <w:rPr>
          <w:rFonts w:cs="Arial"/>
        </w:rPr>
      </w:pPr>
    </w:p>
    <w:p w:rsidR="004019FB" w:rsidRDefault="004019FB">
      <w:pPr>
        <w:ind w:firstLine="397"/>
      </w:pPr>
      <w:proofErr w:type="spellStart"/>
      <w:r>
        <w:rPr>
          <w:rFonts w:cs="Arial"/>
        </w:rPr>
        <w:t>P</w:t>
      </w:r>
      <w:r>
        <w:rPr>
          <w:rFonts w:cs="Arial"/>
          <w:vertAlign w:val="subscript"/>
        </w:rPr>
        <w:t>e</w:t>
      </w:r>
      <w:proofErr w:type="gramStart"/>
      <w:r>
        <w:rPr>
          <w:rFonts w:cs="Arial"/>
          <w:vertAlign w:val="subscript"/>
        </w:rPr>
        <w:t>,n</w:t>
      </w:r>
      <w:proofErr w:type="spellEnd"/>
      <w:proofErr w:type="gramEnd"/>
      <w:r>
        <w:rPr>
          <w:rFonts w:cs="Arial"/>
          <w:vertAlign w:val="subscript"/>
        </w:rPr>
        <w:tab/>
      </w:r>
      <w:r>
        <w:rPr>
          <w:rFonts w:cs="Arial"/>
        </w:rPr>
        <w:t>représente le prix Exploitant pour l’année n (F CFA/m</w:t>
      </w:r>
      <w:r>
        <w:rPr>
          <w:rFonts w:cs="Arial"/>
          <w:vertAlign w:val="superscript"/>
        </w:rPr>
        <w:t>3</w:t>
      </w:r>
      <w:r>
        <w:rPr>
          <w:rFonts w:cs="Arial"/>
        </w:rPr>
        <w:t>)</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134" w:name="_Toc118000966"/>
      <w:bookmarkStart w:id="135" w:name="_Toc118001266"/>
      <w:bookmarkStart w:id="136" w:name="_Toc119316408"/>
      <w:r>
        <w:t>Article 30. Révision du prix du Fonds de Renouvellement et d’Extension</w:t>
      </w:r>
      <w:bookmarkEnd w:id="134"/>
      <w:bookmarkEnd w:id="135"/>
      <w:bookmarkEnd w:id="136"/>
      <w:r>
        <w:t xml:space="preserve"> </w:t>
      </w:r>
    </w:p>
    <w:p w:rsidR="004019FB" w:rsidRDefault="004019FB">
      <w:pPr>
        <w:jc w:val="both"/>
        <w:rPr>
          <w:rFonts w:cs="Arial"/>
        </w:rPr>
      </w:pPr>
    </w:p>
    <w:p w:rsidR="004019FB" w:rsidRDefault="004019FB">
      <w:pPr>
        <w:jc w:val="both"/>
        <w:rPr>
          <w:rFonts w:cs="Arial"/>
        </w:rPr>
      </w:pPr>
      <w:r>
        <w:rPr>
          <w:rFonts w:cs="Arial"/>
        </w:rPr>
        <w:t xml:space="preserve">Le prix du Fonds de Renouvellement et d’Extension pourra être </w:t>
      </w:r>
      <w:proofErr w:type="gramStart"/>
      <w:r>
        <w:rPr>
          <w:rFonts w:cs="Arial"/>
        </w:rPr>
        <w:t>actualisée</w:t>
      </w:r>
      <w:proofErr w:type="gramEnd"/>
      <w:r>
        <w:rPr>
          <w:rFonts w:cs="Arial"/>
        </w:rPr>
        <w:t>, sur demande de l’Association  ou du Délégataire  pour mieux répondre aux besoins d’Extension rapide des installations.</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137" w:name="_Toc118000967"/>
      <w:bookmarkStart w:id="138" w:name="_Toc118001267"/>
      <w:bookmarkStart w:id="139" w:name="_Toc119316409"/>
      <w:r>
        <w:t>Article 31. Révision des tarifs de vente d’eau.</w:t>
      </w:r>
      <w:bookmarkEnd w:id="137"/>
      <w:bookmarkEnd w:id="138"/>
      <w:bookmarkEnd w:id="139"/>
    </w:p>
    <w:p w:rsidR="004019FB" w:rsidRDefault="004019FB">
      <w:pPr>
        <w:jc w:val="both"/>
        <w:rPr>
          <w:rFonts w:cs="Arial"/>
        </w:rPr>
      </w:pPr>
      <w:r>
        <w:rPr>
          <w:rFonts w:cs="Arial"/>
        </w:rPr>
        <w:t>Toute modification du prix du Délégataire ou du prix du Fonds de Renouvellement et d’Extension devrait être répercutée sur les tarifs de vente de l’eau, sauf si les états financiers de l’Association montrent que ce n’est pas nécessaire</w:t>
      </w:r>
    </w:p>
    <w:p w:rsidR="004019FB" w:rsidRDefault="004019FB">
      <w:pPr>
        <w:jc w:val="both"/>
        <w:rPr>
          <w:rFonts w:cs="Arial"/>
        </w:rPr>
      </w:pPr>
    </w:p>
    <w:p w:rsidR="004019FB" w:rsidRDefault="004019FB">
      <w:pPr>
        <w:ind w:right="-54"/>
      </w:pPr>
      <w:bookmarkStart w:id="140" w:name="_Toc465151653"/>
      <w:bookmarkStart w:id="141" w:name="_Toc472938941"/>
      <w:bookmarkStart w:id="142" w:name="_Toc479761174"/>
      <w:bookmarkStart w:id="143" w:name="_Toc486068268"/>
      <w:bookmarkStart w:id="144" w:name="_Toc486068869"/>
      <w:r>
        <w:t xml:space="preserve">Dans les vingt-huit (28) jours suivant la date de réception de la notification par le Maître de l’Ouvrage de l’attribution du marché, le soumissionnaire retenu fournira la garantie de bonne exécution, pour un montant de </w:t>
      </w:r>
      <w:r>
        <w:rPr>
          <w:highlight w:val="yellow"/>
        </w:rPr>
        <w:t>…………..</w:t>
      </w:r>
      <w:r>
        <w:t>, et sous la forme prévue dans Section V du  Dossier d’appel d’offres.</w:t>
      </w:r>
    </w:p>
    <w:p w:rsidR="004019FB" w:rsidRDefault="004019FB"/>
    <w:p w:rsidR="004019FB" w:rsidRDefault="004019FB">
      <w:pPr>
        <w:pStyle w:val="Heading4"/>
      </w:pPr>
    </w:p>
    <w:p w:rsidR="004019FB" w:rsidRDefault="004019FB">
      <w:pPr>
        <w:pStyle w:val="Heading2"/>
      </w:pPr>
      <w:bookmarkStart w:id="145" w:name="_Toc119316410"/>
      <w:r>
        <w:t>Article 32. Garantie de bonne exécution</w:t>
      </w:r>
      <w:bookmarkEnd w:id="140"/>
      <w:bookmarkEnd w:id="141"/>
      <w:bookmarkEnd w:id="142"/>
      <w:bookmarkEnd w:id="143"/>
      <w:bookmarkEnd w:id="144"/>
      <w:bookmarkEnd w:id="145"/>
    </w:p>
    <w:p w:rsidR="004019FB" w:rsidRDefault="004019FB"/>
    <w:p w:rsidR="004019FB" w:rsidRDefault="004019FB">
      <w:pPr>
        <w:pStyle w:val="BodyText"/>
      </w:pPr>
      <w:r>
        <w:t xml:space="preserve">Afin de garantir la bonne exécution du Contrat et pour permettre d’assurer la continuité et la continuation du service en toutes hypothèses, le Délégataire doit fournir une garantie de bonne exécution au plus tard 28 jours suivant la date de réception de la notification par le Maître de l’Ouvrage de l’attribution du marché. </w:t>
      </w:r>
    </w:p>
    <w:p w:rsidR="004019FB" w:rsidRDefault="004019FB">
      <w:pPr>
        <w:jc w:val="both"/>
      </w:pPr>
    </w:p>
    <w:p w:rsidR="004019FB" w:rsidRDefault="004019FB">
      <w:pPr>
        <w:jc w:val="both"/>
      </w:pPr>
      <w:r>
        <w:t xml:space="preserve">La somme ainsi garantie, qui ne pourra jamais être inférieure à </w:t>
      </w:r>
      <w:r>
        <w:rPr>
          <w:highlight w:val="yellow"/>
        </w:rPr>
        <w:t>………………..</w:t>
      </w:r>
      <w:r>
        <w:t xml:space="preserve">formera le cautionnement constitué au bénéfice de l’Autorité Délégante. </w:t>
      </w:r>
    </w:p>
    <w:p w:rsidR="004019FB" w:rsidRDefault="004019FB">
      <w:pPr>
        <w:jc w:val="both"/>
      </w:pPr>
    </w:p>
    <w:p w:rsidR="004019FB" w:rsidRDefault="004019FB">
      <w:pPr>
        <w:jc w:val="both"/>
      </w:pPr>
      <w:r>
        <w:t xml:space="preserve">Cette garantie ne pourra être mise en </w:t>
      </w:r>
      <w:proofErr w:type="spellStart"/>
      <w:r>
        <w:t>oeuvre</w:t>
      </w:r>
      <w:proofErr w:type="spellEnd"/>
      <w:r>
        <w:t xml:space="preserve"> qu’après l’échec de la procédure de conciliation prévue </w:t>
      </w:r>
      <w:proofErr w:type="gramStart"/>
      <w:r>
        <w:t>a</w:t>
      </w:r>
      <w:proofErr w:type="gramEnd"/>
      <w:r>
        <w:t xml:space="preserve"> l’article 41 ci-après.</w:t>
      </w:r>
    </w:p>
    <w:p w:rsidR="004019FB" w:rsidRDefault="004019FB">
      <w:pPr>
        <w:jc w:val="both"/>
      </w:pPr>
    </w:p>
    <w:p w:rsidR="004019FB" w:rsidRDefault="004019FB">
      <w:pPr>
        <w:jc w:val="both"/>
      </w:pPr>
      <w:r>
        <w:t>Sur la garantie, seront prélevés :</w:t>
      </w:r>
    </w:p>
    <w:p w:rsidR="004019FB" w:rsidRDefault="004019FB">
      <w:pPr>
        <w:jc w:val="both"/>
      </w:pPr>
    </w:p>
    <w:p w:rsidR="004019FB" w:rsidRDefault="004019FB" w:rsidP="004019FB">
      <w:pPr>
        <w:numPr>
          <w:ilvl w:val="0"/>
          <w:numId w:val="26"/>
        </w:numPr>
        <w:jc w:val="both"/>
      </w:pPr>
      <w:r>
        <w:t>les sommes restant dues à l’Association par le Délégataire en vertu du Contrat,</w:t>
      </w:r>
    </w:p>
    <w:p w:rsidR="004019FB" w:rsidRDefault="004019FB">
      <w:pPr>
        <w:jc w:val="both"/>
      </w:pPr>
    </w:p>
    <w:p w:rsidR="004019FB" w:rsidRDefault="004019FB" w:rsidP="004019FB">
      <w:pPr>
        <w:numPr>
          <w:ilvl w:val="0"/>
          <w:numId w:val="26"/>
        </w:numPr>
        <w:jc w:val="both"/>
      </w:pPr>
      <w:r>
        <w:t>les dépenses faites en raison des mesures prises, aux frais du Délégataire pour assurer la sécurité publique, la continuité ou la continuation du service délégué.</w:t>
      </w:r>
    </w:p>
    <w:p w:rsidR="004019FB" w:rsidRDefault="004019FB">
      <w:pPr>
        <w:jc w:val="both"/>
      </w:pPr>
    </w:p>
    <w:p w:rsidR="004019FB" w:rsidRDefault="004019FB">
      <w:pPr>
        <w:pStyle w:val="Heading1"/>
      </w:pPr>
      <w:bookmarkStart w:id="146" w:name="_Toc118000969"/>
      <w:bookmarkStart w:id="147" w:name="_Toc118001269"/>
    </w:p>
    <w:p w:rsidR="004019FB" w:rsidRDefault="004019FB">
      <w:pPr>
        <w:pStyle w:val="Heading1"/>
      </w:pPr>
      <w:bookmarkStart w:id="148" w:name="_Toc119316411"/>
      <w:r>
        <w:t>TITRE VI. REGIME DES BRANCHEMENTS PARTICULIERS</w:t>
      </w:r>
      <w:bookmarkEnd w:id="146"/>
      <w:bookmarkEnd w:id="147"/>
      <w:bookmarkEnd w:id="148"/>
    </w:p>
    <w:p w:rsidR="004019FB" w:rsidRDefault="004019FB">
      <w:pPr>
        <w:jc w:val="both"/>
        <w:rPr>
          <w:rFonts w:cs="Arial"/>
        </w:rPr>
      </w:pPr>
    </w:p>
    <w:p w:rsidR="004019FB" w:rsidRDefault="004019FB">
      <w:pPr>
        <w:pStyle w:val="Heading2"/>
      </w:pPr>
      <w:bookmarkStart w:id="149" w:name="_Toc118000970"/>
      <w:bookmarkStart w:id="150" w:name="_Toc118001270"/>
      <w:bookmarkStart w:id="151" w:name="_Toc119316412"/>
      <w:r>
        <w:t>Article 33 Demande de branchement</w:t>
      </w:r>
      <w:bookmarkEnd w:id="149"/>
      <w:bookmarkEnd w:id="150"/>
      <w:bookmarkEnd w:id="151"/>
    </w:p>
    <w:p w:rsidR="004019FB" w:rsidRDefault="004019FB">
      <w:pPr>
        <w:jc w:val="both"/>
        <w:rPr>
          <w:rFonts w:cs="Arial"/>
        </w:rPr>
      </w:pPr>
    </w:p>
    <w:p w:rsidR="004019FB" w:rsidRDefault="004019FB">
      <w:pPr>
        <w:jc w:val="both"/>
        <w:rPr>
          <w:rFonts w:cs="Arial"/>
        </w:rPr>
      </w:pPr>
      <w:r>
        <w:rPr>
          <w:rFonts w:cs="Arial"/>
        </w:rPr>
        <w:t>Toute personne physique ou morale peut demander un branchement particulier.</w:t>
      </w:r>
    </w:p>
    <w:p w:rsidR="004019FB" w:rsidRDefault="004019FB">
      <w:pPr>
        <w:jc w:val="both"/>
        <w:rPr>
          <w:rFonts w:cs="Arial"/>
        </w:rPr>
      </w:pPr>
    </w:p>
    <w:p w:rsidR="004019FB" w:rsidRDefault="004019FB">
      <w:pPr>
        <w:jc w:val="both"/>
        <w:rPr>
          <w:rFonts w:cs="Arial"/>
        </w:rPr>
      </w:pPr>
      <w:r>
        <w:rPr>
          <w:rFonts w:cs="Arial"/>
        </w:rPr>
        <w:t>Dans tous les cas, une étude de faisabilité est réalisée.</w:t>
      </w:r>
    </w:p>
    <w:p w:rsidR="004019FB" w:rsidRDefault="004019FB">
      <w:pPr>
        <w:jc w:val="both"/>
        <w:rPr>
          <w:rFonts w:cs="Arial"/>
        </w:rPr>
      </w:pPr>
    </w:p>
    <w:p w:rsidR="004019FB" w:rsidRDefault="004019FB">
      <w:pPr>
        <w:jc w:val="both"/>
        <w:rPr>
          <w:rFonts w:cs="Arial"/>
        </w:rPr>
      </w:pPr>
      <w:r>
        <w:rPr>
          <w:rFonts w:cs="Arial"/>
        </w:rPr>
        <w:t>La demande est formulée auprès de l’Association.</w:t>
      </w:r>
    </w:p>
    <w:p w:rsidR="004019FB" w:rsidRDefault="004019FB">
      <w:pPr>
        <w:jc w:val="both"/>
        <w:rPr>
          <w:rFonts w:cs="Arial"/>
        </w:rPr>
      </w:pPr>
    </w:p>
    <w:p w:rsidR="004019FB" w:rsidRDefault="004019FB">
      <w:pPr>
        <w:jc w:val="both"/>
        <w:rPr>
          <w:rFonts w:cs="Arial"/>
        </w:rPr>
      </w:pPr>
      <w:r>
        <w:rPr>
          <w:rFonts w:cs="Arial"/>
        </w:rPr>
        <w:t>Les résultats de l’étude de faisabilité seront validés par les services déconcentrés du Ministère en Charge de l’Hydraulique. Ces travaux ne devront pas entraîner une dégradation des conditions de fourniture d’eau aux autres points de desserte.</w:t>
      </w:r>
    </w:p>
    <w:p w:rsidR="004019FB" w:rsidRDefault="004019FB">
      <w:pPr>
        <w:jc w:val="both"/>
        <w:rPr>
          <w:rFonts w:cs="Arial"/>
        </w:rPr>
      </w:pPr>
    </w:p>
    <w:p w:rsidR="004019FB" w:rsidRDefault="004019FB">
      <w:pPr>
        <w:pStyle w:val="Heading2"/>
      </w:pPr>
      <w:bookmarkStart w:id="152" w:name="_Toc118000971"/>
      <w:bookmarkStart w:id="153" w:name="_Toc118001271"/>
      <w:bookmarkStart w:id="154" w:name="_Toc119316413"/>
      <w:r>
        <w:t>Article 34. Propriété  des installations dans le cas d’un branchement</w:t>
      </w:r>
      <w:bookmarkEnd w:id="152"/>
      <w:bookmarkEnd w:id="153"/>
      <w:bookmarkEnd w:id="154"/>
    </w:p>
    <w:p w:rsidR="004019FB" w:rsidRDefault="004019FB">
      <w:pPr>
        <w:jc w:val="both"/>
        <w:rPr>
          <w:rFonts w:cs="Arial"/>
        </w:rPr>
      </w:pPr>
    </w:p>
    <w:p w:rsidR="004019FB" w:rsidRDefault="004019FB">
      <w:pPr>
        <w:jc w:val="both"/>
        <w:rPr>
          <w:rFonts w:cs="Arial"/>
        </w:rPr>
      </w:pPr>
      <w:r>
        <w:rPr>
          <w:rFonts w:cs="Arial"/>
        </w:rPr>
        <w:t>L’Autorité Délégante est propriétaire du branchement particulier jusqu’au compteur compris. En particulier, il s’agit des équipements suivants :</w:t>
      </w:r>
    </w:p>
    <w:p w:rsidR="004019FB" w:rsidRDefault="004019FB">
      <w:pPr>
        <w:jc w:val="both"/>
        <w:rPr>
          <w:rFonts w:cs="Arial"/>
        </w:rPr>
      </w:pPr>
    </w:p>
    <w:p w:rsidR="004019FB" w:rsidRDefault="004019FB" w:rsidP="004019FB">
      <w:pPr>
        <w:numPr>
          <w:ilvl w:val="0"/>
          <w:numId w:val="13"/>
        </w:numPr>
        <w:jc w:val="both"/>
        <w:rPr>
          <w:rFonts w:cs="Arial"/>
        </w:rPr>
      </w:pPr>
      <w:r>
        <w:rPr>
          <w:rFonts w:cs="Arial"/>
        </w:rPr>
        <w:t>La canalisation en petit diamètre (32 ou 25 mm) raccordée au réseau secondaire ;</w:t>
      </w:r>
    </w:p>
    <w:p w:rsidR="004019FB" w:rsidRDefault="004019FB" w:rsidP="004019FB">
      <w:pPr>
        <w:numPr>
          <w:ilvl w:val="0"/>
          <w:numId w:val="13"/>
        </w:numPr>
        <w:jc w:val="both"/>
        <w:rPr>
          <w:rFonts w:cs="Arial"/>
        </w:rPr>
      </w:pPr>
      <w:r>
        <w:rPr>
          <w:rFonts w:cs="Arial"/>
        </w:rPr>
        <w:t>La vanne d’arrêt ;</w:t>
      </w:r>
    </w:p>
    <w:p w:rsidR="004019FB" w:rsidRDefault="004019FB" w:rsidP="004019FB">
      <w:pPr>
        <w:numPr>
          <w:ilvl w:val="0"/>
          <w:numId w:val="13"/>
        </w:numPr>
        <w:jc w:val="both"/>
        <w:rPr>
          <w:rFonts w:cs="Arial"/>
        </w:rPr>
      </w:pPr>
      <w:r>
        <w:rPr>
          <w:rFonts w:cs="Arial"/>
        </w:rPr>
        <w:t>Le compteur ;</w:t>
      </w:r>
    </w:p>
    <w:p w:rsidR="004019FB" w:rsidRDefault="004019FB" w:rsidP="004019FB">
      <w:pPr>
        <w:numPr>
          <w:ilvl w:val="0"/>
          <w:numId w:val="13"/>
        </w:numPr>
        <w:jc w:val="both"/>
        <w:rPr>
          <w:rFonts w:cs="Arial"/>
        </w:rPr>
      </w:pPr>
      <w:r>
        <w:rPr>
          <w:rFonts w:cs="Arial"/>
        </w:rPr>
        <w:t>La trappe de visite.</w:t>
      </w:r>
    </w:p>
    <w:p w:rsidR="004019FB" w:rsidRDefault="004019FB">
      <w:pPr>
        <w:jc w:val="both"/>
        <w:rPr>
          <w:rFonts w:cs="Arial"/>
        </w:rPr>
      </w:pPr>
    </w:p>
    <w:p w:rsidR="004019FB" w:rsidRDefault="004019FB">
      <w:pPr>
        <w:jc w:val="both"/>
        <w:rPr>
          <w:rFonts w:cs="Arial"/>
        </w:rPr>
      </w:pPr>
      <w:r>
        <w:rPr>
          <w:rFonts w:cs="Arial"/>
        </w:rPr>
        <w:t>Ces équipements seront de préférence installés le plus près possible de l’usager sur le domaine public afin de faciliter leur accès par le personnel de l’exploitation (releveur, plombier…).</w:t>
      </w:r>
    </w:p>
    <w:p w:rsidR="004019FB" w:rsidRDefault="004019FB">
      <w:pPr>
        <w:jc w:val="both"/>
        <w:rPr>
          <w:rFonts w:cs="Arial"/>
        </w:rPr>
      </w:pPr>
    </w:p>
    <w:p w:rsidR="004019FB" w:rsidRDefault="004019FB">
      <w:pPr>
        <w:jc w:val="both"/>
        <w:rPr>
          <w:rFonts w:cs="Arial"/>
        </w:rPr>
      </w:pPr>
      <w:r>
        <w:rPr>
          <w:rFonts w:cs="Arial"/>
        </w:rPr>
        <w:t>L’usager est propriétaire de tous les équipements situés après le compteur.</w:t>
      </w:r>
    </w:p>
    <w:p w:rsidR="004019FB" w:rsidRDefault="004019FB">
      <w:pPr>
        <w:jc w:val="both"/>
        <w:rPr>
          <w:rFonts w:cs="Arial"/>
        </w:rPr>
      </w:pPr>
    </w:p>
    <w:p w:rsidR="004019FB" w:rsidRDefault="004019FB">
      <w:pPr>
        <w:pStyle w:val="Heading2"/>
      </w:pPr>
      <w:bookmarkStart w:id="155" w:name="_Toc118000972"/>
      <w:bookmarkStart w:id="156" w:name="_Toc118001272"/>
      <w:bookmarkStart w:id="157" w:name="_Toc119316414"/>
      <w:r>
        <w:t>Article 35. Financement du branchement</w:t>
      </w:r>
      <w:bookmarkEnd w:id="155"/>
      <w:bookmarkEnd w:id="156"/>
      <w:bookmarkEnd w:id="157"/>
    </w:p>
    <w:p w:rsidR="004019FB" w:rsidRDefault="004019FB">
      <w:pPr>
        <w:jc w:val="both"/>
        <w:rPr>
          <w:rFonts w:cs="Arial"/>
        </w:rPr>
      </w:pPr>
    </w:p>
    <w:p w:rsidR="004019FB" w:rsidRDefault="004019FB">
      <w:pPr>
        <w:jc w:val="both"/>
        <w:rPr>
          <w:rFonts w:cs="Arial"/>
        </w:rPr>
      </w:pPr>
      <w:r>
        <w:rPr>
          <w:rFonts w:cs="Arial"/>
        </w:rPr>
        <w:t>Le financement des branchements particuliers est réalisé selon les conditions suivantes :</w:t>
      </w:r>
    </w:p>
    <w:p w:rsidR="004019FB" w:rsidRDefault="004019FB">
      <w:pPr>
        <w:jc w:val="both"/>
        <w:rPr>
          <w:rFonts w:cs="Arial"/>
        </w:rPr>
      </w:pPr>
    </w:p>
    <w:p w:rsidR="004019FB" w:rsidRDefault="004019FB" w:rsidP="004019FB">
      <w:pPr>
        <w:numPr>
          <w:ilvl w:val="0"/>
          <w:numId w:val="14"/>
        </w:numPr>
        <w:jc w:val="both"/>
        <w:rPr>
          <w:rFonts w:cs="Arial"/>
        </w:rPr>
      </w:pPr>
      <w:r>
        <w:rPr>
          <w:rFonts w:cs="Arial"/>
        </w:rPr>
        <w:t>Un forfait à la charge de l’usager qui comprend une longueur maximale de canalisation de 12 m. et tous les équipements nécessaires pour la pose du branchement, en particulier ceux cités à l’article 34.</w:t>
      </w:r>
    </w:p>
    <w:p w:rsidR="004019FB" w:rsidRDefault="004019FB" w:rsidP="004019FB">
      <w:pPr>
        <w:numPr>
          <w:ilvl w:val="0"/>
          <w:numId w:val="14"/>
        </w:numPr>
        <w:jc w:val="both"/>
        <w:rPr>
          <w:rFonts w:cs="Arial"/>
        </w:rPr>
      </w:pPr>
      <w:r>
        <w:rPr>
          <w:rFonts w:cs="Arial"/>
        </w:rPr>
        <w:t>Un coût à la charge de l’usager par mètre linéaire de canalisation supplémentaire, jusqu’à une longueur maximale  de 35 m.</w:t>
      </w:r>
    </w:p>
    <w:p w:rsidR="004019FB" w:rsidRDefault="004019FB" w:rsidP="004019FB">
      <w:pPr>
        <w:numPr>
          <w:ilvl w:val="0"/>
          <w:numId w:val="14"/>
        </w:numPr>
        <w:jc w:val="both"/>
        <w:rPr>
          <w:rFonts w:cs="Arial"/>
        </w:rPr>
      </w:pPr>
      <w:r>
        <w:rPr>
          <w:rFonts w:cs="Arial"/>
        </w:rPr>
        <w:t>Au-delà, c’est à l’Association et au Délégataire de mobiliser le Fonds de Renouvellement et d’Extension pour prendre en charge les frais supplémentaires suivant le plan d’Extension de réseau défini annuellement. Toutefois, l’usager peut s’engager à payer la canalisation supplémentaire de type secondaire. Dans ce cas, la réalisation appartient à l’Autorité Délégante et tous les raccordements effectués sur ce tronçon, par les autres usagers, enduira une indemnisation à verser à cet usager.</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158" w:name="_Toc118000973"/>
      <w:bookmarkStart w:id="159" w:name="_Toc118001273"/>
      <w:bookmarkStart w:id="160" w:name="_Toc119316415"/>
      <w:r>
        <w:t>Article 36. Réalisation des travaux (du réseau au compteur)</w:t>
      </w:r>
      <w:bookmarkEnd w:id="158"/>
      <w:bookmarkEnd w:id="159"/>
      <w:bookmarkEnd w:id="160"/>
    </w:p>
    <w:p w:rsidR="004019FB" w:rsidRDefault="004019FB">
      <w:pPr>
        <w:jc w:val="both"/>
        <w:rPr>
          <w:rFonts w:cs="Arial"/>
        </w:rPr>
      </w:pPr>
    </w:p>
    <w:p w:rsidR="004019FB" w:rsidRDefault="004019FB">
      <w:pPr>
        <w:jc w:val="both"/>
        <w:rPr>
          <w:rFonts w:cs="Arial"/>
        </w:rPr>
      </w:pPr>
      <w:r>
        <w:rPr>
          <w:rFonts w:cs="Arial"/>
        </w:rPr>
        <w:t xml:space="preserve">C’est à l’Association avec l’accord du Délégataire de choisir le prestataire de service pour réaliser les travaux de branchements et de raccordements. Ils peuvent être </w:t>
      </w:r>
      <w:proofErr w:type="gramStart"/>
      <w:r>
        <w:rPr>
          <w:rFonts w:cs="Arial"/>
        </w:rPr>
        <w:t>fait</w:t>
      </w:r>
      <w:proofErr w:type="gramEnd"/>
      <w:r>
        <w:rPr>
          <w:rFonts w:cs="Arial"/>
        </w:rPr>
        <w:t xml:space="preserve"> par le Délégataire ou par une entreprise extérieure.</w:t>
      </w:r>
    </w:p>
    <w:p w:rsidR="004019FB" w:rsidRDefault="004019FB">
      <w:pPr>
        <w:jc w:val="both"/>
        <w:rPr>
          <w:rFonts w:cs="Arial"/>
        </w:rPr>
      </w:pPr>
    </w:p>
    <w:p w:rsidR="004019FB" w:rsidRDefault="004019FB">
      <w:pPr>
        <w:jc w:val="both"/>
        <w:rPr>
          <w:rFonts w:cs="Arial"/>
        </w:rPr>
      </w:pPr>
      <w:r>
        <w:rPr>
          <w:rFonts w:cs="Arial"/>
        </w:rPr>
        <w:t>Le raccordement au réseau et la pose du compteur doivent impérativement être réalisés sous la supervision du Délégataire.</w:t>
      </w:r>
    </w:p>
    <w:p w:rsidR="004019FB" w:rsidRDefault="004019FB">
      <w:pPr>
        <w:jc w:val="both"/>
        <w:rPr>
          <w:rFonts w:cs="Arial"/>
        </w:rPr>
      </w:pPr>
    </w:p>
    <w:p w:rsidR="004019FB" w:rsidRDefault="004019FB">
      <w:pPr>
        <w:jc w:val="both"/>
        <w:rPr>
          <w:rFonts w:cs="Arial"/>
        </w:rPr>
      </w:pPr>
      <w:r>
        <w:rPr>
          <w:rFonts w:cs="Arial"/>
        </w:rPr>
        <w:t>Les usagers ne sont pas autorisés à réaliser les travaux par eux-mêmes.</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161" w:name="_Toc119316416"/>
      <w:r>
        <w:lastRenderedPageBreak/>
        <w:t>Article 37. Payement des consommations, litiges</w:t>
      </w:r>
      <w:bookmarkEnd w:id="161"/>
    </w:p>
    <w:p w:rsidR="004019FB" w:rsidRDefault="004019FB">
      <w:pPr>
        <w:jc w:val="both"/>
        <w:rPr>
          <w:rFonts w:cs="Arial"/>
        </w:rPr>
      </w:pPr>
    </w:p>
    <w:p w:rsidR="004019FB" w:rsidRDefault="004019FB">
      <w:pPr>
        <w:jc w:val="both"/>
        <w:rPr>
          <w:rFonts w:cs="Arial"/>
        </w:rPr>
      </w:pPr>
      <w:r>
        <w:rPr>
          <w:rFonts w:cs="Arial"/>
        </w:rPr>
        <w:t>Le compteur sera relevé au minimum une fois par mois et le Délégataire établira une facture conformément aux tarifs définis. L’usager s’acquittera de sa facture au plus tard 15 jours après son émission. En cas de retard, le Délégataire est en droit de suspendre la livraison d’eau.</w:t>
      </w:r>
    </w:p>
    <w:p w:rsidR="004019FB" w:rsidRDefault="004019FB">
      <w:pPr>
        <w:jc w:val="both"/>
        <w:rPr>
          <w:rFonts w:cs="Arial"/>
        </w:rPr>
      </w:pPr>
    </w:p>
    <w:p w:rsidR="004019FB" w:rsidRDefault="004019FB">
      <w:pPr>
        <w:jc w:val="both"/>
        <w:rPr>
          <w:rFonts w:cs="Arial"/>
        </w:rPr>
      </w:pPr>
      <w:r>
        <w:rPr>
          <w:rFonts w:cs="Arial"/>
        </w:rPr>
        <w:t xml:space="preserve">Si le retard est inférieur à 15 jours après la date limite de paiement, le branchement de l’usager est suspendu. Toute </w:t>
      </w:r>
      <w:proofErr w:type="spellStart"/>
      <w:r>
        <w:rPr>
          <w:rFonts w:cs="Arial"/>
        </w:rPr>
        <w:t>reconnection</w:t>
      </w:r>
      <w:proofErr w:type="spellEnd"/>
      <w:r>
        <w:rPr>
          <w:rFonts w:cs="Arial"/>
        </w:rPr>
        <w:t xml:space="preserve"> au service entraînera des frais supportés par l’usager. Ces frais sont fixés dans l’Annexe 12.</w:t>
      </w:r>
    </w:p>
    <w:p w:rsidR="004019FB" w:rsidRDefault="004019FB">
      <w:pPr>
        <w:jc w:val="both"/>
        <w:rPr>
          <w:rFonts w:cs="Arial"/>
        </w:rPr>
      </w:pPr>
    </w:p>
    <w:p w:rsidR="004019FB" w:rsidRDefault="004019FB">
      <w:pPr>
        <w:jc w:val="both"/>
        <w:rPr>
          <w:rFonts w:cs="Arial"/>
        </w:rPr>
      </w:pPr>
      <w:r>
        <w:rPr>
          <w:rFonts w:cs="Arial"/>
        </w:rPr>
        <w:t xml:space="preserve">Si le retard est supérieur de 15 jours à la date limite de paiement, le compteur est retiré du branchement. Toute demande de </w:t>
      </w:r>
      <w:proofErr w:type="spellStart"/>
      <w:r>
        <w:rPr>
          <w:rFonts w:cs="Arial"/>
        </w:rPr>
        <w:t>reconnection</w:t>
      </w:r>
      <w:proofErr w:type="spellEnd"/>
      <w:r>
        <w:rPr>
          <w:rFonts w:cs="Arial"/>
        </w:rPr>
        <w:t xml:space="preserve"> au service est condamnée par le paiement de la facture précédente et de la remise du compteur. Les frais de </w:t>
      </w:r>
      <w:proofErr w:type="spellStart"/>
      <w:r>
        <w:rPr>
          <w:rFonts w:cs="Arial"/>
        </w:rPr>
        <w:t>reconnection</w:t>
      </w:r>
      <w:proofErr w:type="spellEnd"/>
      <w:r>
        <w:rPr>
          <w:rFonts w:cs="Arial"/>
        </w:rPr>
        <w:t xml:space="preserve"> sont fixés dans l’Annexe 12.</w:t>
      </w:r>
    </w:p>
    <w:p w:rsidR="004019FB" w:rsidRDefault="004019FB">
      <w:pPr>
        <w:jc w:val="both"/>
        <w:rPr>
          <w:rFonts w:cs="Arial"/>
        </w:rPr>
      </w:pPr>
    </w:p>
    <w:p w:rsidR="004019FB" w:rsidRDefault="004019FB">
      <w:pPr>
        <w:pStyle w:val="Heading2"/>
      </w:pPr>
    </w:p>
    <w:p w:rsidR="004019FB" w:rsidRDefault="004019FB">
      <w:pPr>
        <w:pStyle w:val="Heading2"/>
      </w:pPr>
      <w:bookmarkStart w:id="162" w:name="_Toc119316417"/>
      <w:r>
        <w:t>Article 38. Branchements non autorisés</w:t>
      </w:r>
      <w:bookmarkEnd w:id="162"/>
    </w:p>
    <w:p w:rsidR="004019FB" w:rsidRDefault="004019FB">
      <w:pPr>
        <w:jc w:val="both"/>
        <w:rPr>
          <w:rFonts w:cs="Arial"/>
        </w:rPr>
      </w:pPr>
    </w:p>
    <w:p w:rsidR="004019FB" w:rsidRDefault="004019FB">
      <w:pPr>
        <w:pStyle w:val="BodyText"/>
      </w:pPr>
      <w:r>
        <w:t>Toute personne ou groupe de personnes responsable d’un branchement illicite dûment constaté par le Délégataire, l’Association ou une tierce personne, fera l’objet de poursuite judiciaire, même s’il s’agit d’un membre de l’AUE.</w:t>
      </w:r>
    </w:p>
    <w:p w:rsidR="004019FB" w:rsidRDefault="004019FB">
      <w:pPr>
        <w:pStyle w:val="Heading1"/>
      </w:pPr>
      <w:bookmarkStart w:id="163" w:name="_Toc118000974"/>
      <w:bookmarkStart w:id="164" w:name="_Toc118001274"/>
    </w:p>
    <w:p w:rsidR="004019FB" w:rsidRDefault="004019FB">
      <w:pPr>
        <w:pStyle w:val="Heading1"/>
      </w:pPr>
      <w:bookmarkStart w:id="165" w:name="_Toc119316418"/>
      <w:r>
        <w:t>TITRE VII. AUDIT ET REGLEMENT DES DIFFERENDS</w:t>
      </w:r>
      <w:bookmarkEnd w:id="163"/>
      <w:bookmarkEnd w:id="164"/>
      <w:bookmarkEnd w:id="165"/>
    </w:p>
    <w:p w:rsidR="004019FB" w:rsidRDefault="004019FB">
      <w:pPr>
        <w:jc w:val="both"/>
        <w:rPr>
          <w:rFonts w:cs="Arial"/>
        </w:rPr>
      </w:pPr>
    </w:p>
    <w:p w:rsidR="004019FB" w:rsidRDefault="004019FB">
      <w:pPr>
        <w:pStyle w:val="Heading2"/>
      </w:pPr>
      <w:bookmarkStart w:id="166" w:name="_Toc118000975"/>
      <w:bookmarkStart w:id="167" w:name="_Toc118001275"/>
      <w:bookmarkStart w:id="168" w:name="_Toc119316419"/>
      <w:r>
        <w:t>Article 39. Audit et vérification des comptes</w:t>
      </w:r>
      <w:bookmarkEnd w:id="166"/>
      <w:bookmarkEnd w:id="167"/>
      <w:bookmarkEnd w:id="168"/>
    </w:p>
    <w:p w:rsidR="004019FB" w:rsidRDefault="004019FB">
      <w:pPr>
        <w:jc w:val="both"/>
        <w:rPr>
          <w:rFonts w:cs="Arial"/>
        </w:rPr>
      </w:pPr>
    </w:p>
    <w:p w:rsidR="004019FB" w:rsidRDefault="004019FB">
      <w:pPr>
        <w:jc w:val="both"/>
        <w:rPr>
          <w:rFonts w:cs="Arial"/>
        </w:rPr>
      </w:pPr>
      <w:r>
        <w:rPr>
          <w:rFonts w:cs="Arial"/>
        </w:rPr>
        <w:t>A la réception des états de gestion périodiques produits par le Délégataire conformément à l’article 21, l’Association dispose d’un délai d’un mois pour les examiner et faire-part de ses observations au Délégataire. En cas de désaccord sur leur contenu, il sera fait appel à un cabinet d’audit ou d’expertise comptable indépendant. Les conclusions s’imposeront aux deux parties. Les honoraires correspondant seront couverts par le Fonds d’Audit prévu à cet effet. L’Association et le Délégataire ont obligation de débloquer les financements correspondants.</w:t>
      </w:r>
    </w:p>
    <w:p w:rsidR="004019FB" w:rsidRDefault="004019FB">
      <w:pPr>
        <w:jc w:val="both"/>
        <w:rPr>
          <w:rFonts w:cs="Arial"/>
        </w:rPr>
      </w:pPr>
    </w:p>
    <w:p w:rsidR="004019FB" w:rsidRDefault="004019FB">
      <w:pPr>
        <w:jc w:val="both"/>
        <w:rPr>
          <w:rFonts w:cs="Arial"/>
        </w:rPr>
      </w:pPr>
      <w:r>
        <w:rPr>
          <w:rFonts w:cs="Arial"/>
        </w:rPr>
        <w:t>A l’expiration ou en cas de résiliation anticipée du présent Contrat, les comptes du dernier exercice feront l’objet d’une vérification conduite par un cabinet privé d’expertise comptable indépendant des trois parties. La vérification sera menée conformément aux principes internationalement reconnus en matière d’audit. Les honoraires correspondants seront couverts par le Fonds d’Audit prévu à cet effet. L’Association et le Délégataire ont obligation de débloquer les financements correspondants.</w:t>
      </w:r>
    </w:p>
    <w:p w:rsidR="004019FB" w:rsidRDefault="004019FB">
      <w:pPr>
        <w:jc w:val="both"/>
        <w:rPr>
          <w:rFonts w:cs="Arial"/>
        </w:rPr>
      </w:pPr>
    </w:p>
    <w:p w:rsidR="004019FB" w:rsidRDefault="004019FB">
      <w:pPr>
        <w:jc w:val="both"/>
        <w:rPr>
          <w:rFonts w:cs="Arial"/>
        </w:rPr>
      </w:pPr>
      <w:r>
        <w:rPr>
          <w:rFonts w:cs="Arial"/>
        </w:rPr>
        <w:t>Au cas où cette vérification ferait ressortir des anomalies de nature à mettre en cause la sincérité et l’exactitude des comptes présentés qui auraient des répercussions sur les exercices précédents, l’audit serait étendu aux exercices concernés.</w:t>
      </w:r>
    </w:p>
    <w:p w:rsidR="004019FB" w:rsidRDefault="004019FB">
      <w:pPr>
        <w:jc w:val="both"/>
        <w:rPr>
          <w:rFonts w:cs="Arial"/>
        </w:rPr>
      </w:pPr>
    </w:p>
    <w:p w:rsidR="004019FB" w:rsidRDefault="004019FB">
      <w:pPr>
        <w:jc w:val="both"/>
        <w:rPr>
          <w:rFonts w:cs="Arial"/>
        </w:rPr>
      </w:pPr>
    </w:p>
    <w:p w:rsidR="004019FB" w:rsidRDefault="004019FB">
      <w:pPr>
        <w:pStyle w:val="Heading2"/>
      </w:pPr>
      <w:bookmarkStart w:id="169" w:name="_Toc118000976"/>
      <w:bookmarkStart w:id="170" w:name="_Toc118001276"/>
      <w:bookmarkStart w:id="171" w:name="_Toc119316420"/>
      <w:r>
        <w:t>Article 40. Audit technique</w:t>
      </w:r>
      <w:bookmarkEnd w:id="169"/>
      <w:bookmarkEnd w:id="170"/>
      <w:bookmarkEnd w:id="171"/>
    </w:p>
    <w:p w:rsidR="004019FB" w:rsidRDefault="004019FB">
      <w:pPr>
        <w:jc w:val="both"/>
        <w:rPr>
          <w:rFonts w:cs="Arial"/>
        </w:rPr>
      </w:pPr>
    </w:p>
    <w:p w:rsidR="004019FB" w:rsidRDefault="004019FB">
      <w:pPr>
        <w:jc w:val="both"/>
        <w:rPr>
          <w:rFonts w:cs="Arial"/>
        </w:rPr>
      </w:pPr>
      <w:r>
        <w:rPr>
          <w:rFonts w:cs="Arial"/>
        </w:rPr>
        <w:lastRenderedPageBreak/>
        <w:t>L’Association peut demander à tout moment à une personne mandatée par elle de contrôler les activités du Délégataire par des visites inopinées sur le terrain. Le financement de ces audits techniques seront couvertes par le Fonds d’Audit prévu à cet effet. En aucun cas le Ministère en Charge de l’Hydraulique ou la DDRE ne peut demander le paiement de visites d’audit technique qui ne lui ont pas été officiellement demandées par l’Association.</w:t>
      </w:r>
    </w:p>
    <w:p w:rsidR="004019FB" w:rsidRDefault="004019FB">
      <w:pPr>
        <w:jc w:val="both"/>
        <w:rPr>
          <w:rFonts w:cs="Arial"/>
        </w:rPr>
      </w:pPr>
    </w:p>
    <w:p w:rsidR="004019FB" w:rsidRDefault="004019FB">
      <w:pPr>
        <w:pStyle w:val="Heading2"/>
      </w:pPr>
      <w:bookmarkStart w:id="172" w:name="_Toc118000977"/>
      <w:bookmarkStart w:id="173" w:name="_Toc118001277"/>
    </w:p>
    <w:p w:rsidR="004019FB" w:rsidRDefault="004019FB">
      <w:pPr>
        <w:pStyle w:val="Heading2"/>
      </w:pPr>
      <w:bookmarkStart w:id="174" w:name="_Toc119316421"/>
      <w:r>
        <w:t>Article 41. Arbitrage par le Ministère en Charge de l’Hydraulique et règlement des litiges</w:t>
      </w:r>
      <w:bookmarkEnd w:id="172"/>
      <w:bookmarkEnd w:id="173"/>
      <w:bookmarkEnd w:id="174"/>
    </w:p>
    <w:p w:rsidR="004019FB" w:rsidRDefault="004019FB">
      <w:pPr>
        <w:jc w:val="both"/>
        <w:rPr>
          <w:rFonts w:cs="Arial"/>
        </w:rPr>
      </w:pPr>
    </w:p>
    <w:p w:rsidR="004019FB" w:rsidRDefault="004019FB">
      <w:pPr>
        <w:pStyle w:val="BodyText"/>
      </w:pPr>
      <w:r>
        <w:t>Le Ministère en Charge de l’Hydraulique s’engage à essayer de régler à l’amiable tous les litiges qui pourraient naître entre le Délégataire, l’Association  et la Collectivité Territoriale, et ces trois parties s’engagent à accepter son arbitrage. Ce n’est qu’une fois épuisées toutes les possibilités d’un règlement à l’amiable qu’une action devant les tribunaux pourra être envisagée.</w:t>
      </w:r>
    </w:p>
    <w:sectPr w:rsidR="004019FB" w:rsidSect="00C41EE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FB" w:rsidRDefault="004019FB">
      <w:r>
        <w:separator/>
      </w:r>
    </w:p>
  </w:endnote>
  <w:endnote w:type="continuationSeparator" w:id="0">
    <w:p w:rsidR="004019FB" w:rsidRDefault="004019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96" w:rsidRDefault="00EB20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FB" w:rsidRDefault="004019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96" w:rsidRDefault="00EB2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FB" w:rsidRDefault="004019FB">
      <w:r>
        <w:separator/>
      </w:r>
    </w:p>
  </w:footnote>
  <w:footnote w:type="continuationSeparator" w:id="0">
    <w:p w:rsidR="004019FB" w:rsidRDefault="004019FB">
      <w:r>
        <w:continuationSeparator/>
      </w:r>
    </w:p>
  </w:footnote>
  <w:footnote w:id="1">
    <w:p w:rsidR="004019FB" w:rsidRDefault="004019FB">
      <w:pPr>
        <w:pStyle w:val="FootnoteText"/>
      </w:pPr>
      <w:r>
        <w:rPr>
          <w:rStyle w:val="FootnoteReference"/>
        </w:rPr>
        <w:footnoteRef/>
      </w:r>
      <w:r>
        <w:t xml:space="preserve"> Le présent Contrat part du principe de l’existence d’une convention entre la Collectivité Territoriale et l’Association des Usagers de l’Eau, précisant les conditions de transfert de certaines compétences spécifiques en matière de gestion du service de l’eau. Un point important de cette convention concerne la capacité de l’Association à déléguer la gestion du service à un tiers.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FB" w:rsidRDefault="00C41EEF">
    <w:pPr>
      <w:pStyle w:val="Header"/>
      <w:framePr w:wrap="around" w:vAnchor="text" w:hAnchor="margin" w:xAlign="right" w:y="1"/>
      <w:rPr>
        <w:rStyle w:val="PageNumber"/>
      </w:rPr>
    </w:pPr>
    <w:r>
      <w:rPr>
        <w:rStyle w:val="PageNumber"/>
      </w:rPr>
      <w:fldChar w:fldCharType="begin"/>
    </w:r>
    <w:r w:rsidR="004019FB">
      <w:rPr>
        <w:rStyle w:val="PageNumber"/>
      </w:rPr>
      <w:instrText xml:space="preserve">PAGE  </w:instrText>
    </w:r>
    <w:r>
      <w:rPr>
        <w:rStyle w:val="PageNumber"/>
      </w:rPr>
      <w:fldChar w:fldCharType="end"/>
    </w:r>
  </w:p>
  <w:p w:rsidR="004019FB" w:rsidRDefault="004019F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FB" w:rsidRDefault="004019F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96" w:rsidRDefault="00EB20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DA4"/>
    <w:multiLevelType w:val="hybridMultilevel"/>
    <w:tmpl w:val="62B2DD6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8BB300F"/>
    <w:multiLevelType w:val="hybridMultilevel"/>
    <w:tmpl w:val="F9ACE21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F3460EE"/>
    <w:multiLevelType w:val="hybridMultilevel"/>
    <w:tmpl w:val="DE1ED20E"/>
    <w:lvl w:ilvl="0" w:tplc="A3905ED8">
      <w:start w:val="1"/>
      <w:numFmt w:val="lowerLetter"/>
      <w:lvlText w:val="%1)"/>
      <w:lvlJc w:val="left"/>
      <w:pPr>
        <w:tabs>
          <w:tab w:val="num" w:pos="690"/>
        </w:tabs>
        <w:ind w:left="690" w:hanging="69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3432095"/>
    <w:multiLevelType w:val="hybridMultilevel"/>
    <w:tmpl w:val="77F8C58E"/>
    <w:lvl w:ilvl="0" w:tplc="6E18EACA">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DC008DC"/>
    <w:multiLevelType w:val="hybridMultilevel"/>
    <w:tmpl w:val="7D164FFA"/>
    <w:lvl w:ilvl="0" w:tplc="A3905ED8">
      <w:start w:val="1"/>
      <w:numFmt w:val="lowerLetter"/>
      <w:lvlText w:val="%1)"/>
      <w:lvlJc w:val="left"/>
      <w:pPr>
        <w:tabs>
          <w:tab w:val="num" w:pos="690"/>
        </w:tabs>
        <w:ind w:left="690" w:hanging="69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586498E"/>
    <w:multiLevelType w:val="hybridMultilevel"/>
    <w:tmpl w:val="1CDEAF8A"/>
    <w:lvl w:ilvl="0" w:tplc="040C0001">
      <w:start w:val="1"/>
      <w:numFmt w:val="bullet"/>
      <w:lvlText w:val=""/>
      <w:lvlJc w:val="left"/>
      <w:pPr>
        <w:tabs>
          <w:tab w:val="num" w:pos="360"/>
        </w:tabs>
        <w:ind w:left="360" w:hanging="360"/>
      </w:pPr>
      <w:rPr>
        <w:rFonts w:ascii="Symbol" w:hAnsi="Symbol" w:hint="default"/>
      </w:rPr>
    </w:lvl>
    <w:lvl w:ilvl="1" w:tplc="74BA786C">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5956FE1"/>
    <w:multiLevelType w:val="hybridMultilevel"/>
    <w:tmpl w:val="B78AB8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308351A3"/>
    <w:multiLevelType w:val="hybridMultilevel"/>
    <w:tmpl w:val="128CC80A"/>
    <w:lvl w:ilvl="0" w:tplc="A3905ED8">
      <w:start w:val="1"/>
      <w:numFmt w:val="lowerLetter"/>
      <w:lvlText w:val="%1)"/>
      <w:lvlJc w:val="left"/>
      <w:pPr>
        <w:tabs>
          <w:tab w:val="num" w:pos="690"/>
        </w:tabs>
        <w:ind w:left="690" w:hanging="69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3F9C0D95"/>
    <w:multiLevelType w:val="hybridMultilevel"/>
    <w:tmpl w:val="94701C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1B74505"/>
    <w:multiLevelType w:val="hybridMultilevel"/>
    <w:tmpl w:val="07E4163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2003F18"/>
    <w:multiLevelType w:val="hybridMultilevel"/>
    <w:tmpl w:val="3F26EB2A"/>
    <w:lvl w:ilvl="0" w:tplc="040C0017">
      <w:start w:val="1"/>
      <w:numFmt w:val="lowerLetter"/>
      <w:lvlText w:val="%1)"/>
      <w:lvlJc w:val="left"/>
      <w:pPr>
        <w:tabs>
          <w:tab w:val="num" w:pos="360"/>
        </w:tabs>
        <w:ind w:left="360" w:hanging="36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45A57E3D"/>
    <w:multiLevelType w:val="hybridMultilevel"/>
    <w:tmpl w:val="841EF69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976015E"/>
    <w:multiLevelType w:val="hybridMultilevel"/>
    <w:tmpl w:val="13D08ECE"/>
    <w:lvl w:ilvl="0" w:tplc="A3905ED8">
      <w:start w:val="1"/>
      <w:numFmt w:val="lowerLetter"/>
      <w:lvlText w:val="%1)"/>
      <w:lvlJc w:val="left"/>
      <w:pPr>
        <w:tabs>
          <w:tab w:val="num" w:pos="690"/>
        </w:tabs>
        <w:ind w:left="690" w:hanging="69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9A9286D"/>
    <w:multiLevelType w:val="hybridMultilevel"/>
    <w:tmpl w:val="358A741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AB83BEF"/>
    <w:multiLevelType w:val="singleLevel"/>
    <w:tmpl w:val="CCA8E740"/>
    <w:lvl w:ilvl="0">
      <w:start w:val="1"/>
      <w:numFmt w:val="lowerLetter"/>
      <w:lvlText w:val="%1)"/>
      <w:legacy w:legacy="1" w:legacySpace="0" w:legacyIndent="454"/>
      <w:lvlJc w:val="left"/>
      <w:pPr>
        <w:ind w:left="1362" w:hanging="454"/>
      </w:pPr>
    </w:lvl>
  </w:abstractNum>
  <w:abstractNum w:abstractNumId="15">
    <w:nsid w:val="4B4B3E00"/>
    <w:multiLevelType w:val="hybridMultilevel"/>
    <w:tmpl w:val="A9722D4A"/>
    <w:lvl w:ilvl="0" w:tplc="8D2C3DB0">
      <w:start w:val="1"/>
      <w:numFmt w:val="bullet"/>
      <w:lvlText w:val=""/>
      <w:lvlJc w:val="left"/>
      <w:pPr>
        <w:tabs>
          <w:tab w:val="num" w:pos="1770"/>
        </w:tabs>
        <w:ind w:left="177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6">
    <w:nsid w:val="4F472136"/>
    <w:multiLevelType w:val="hybridMultilevel"/>
    <w:tmpl w:val="AEE4DC4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4FFF27D2"/>
    <w:multiLevelType w:val="hybridMultilevel"/>
    <w:tmpl w:val="6694B7C8"/>
    <w:lvl w:ilvl="0" w:tplc="A3905ED8">
      <w:start w:val="1"/>
      <w:numFmt w:val="lowerLetter"/>
      <w:lvlText w:val="%1)"/>
      <w:lvlJc w:val="left"/>
      <w:pPr>
        <w:tabs>
          <w:tab w:val="num" w:pos="690"/>
        </w:tabs>
        <w:ind w:left="690" w:hanging="69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52CF201B"/>
    <w:multiLevelType w:val="singleLevel"/>
    <w:tmpl w:val="040C0017"/>
    <w:lvl w:ilvl="0">
      <w:start w:val="1"/>
      <w:numFmt w:val="lowerLetter"/>
      <w:lvlText w:val="%1)"/>
      <w:lvlJc w:val="left"/>
      <w:pPr>
        <w:tabs>
          <w:tab w:val="num" w:pos="360"/>
        </w:tabs>
        <w:ind w:left="360" w:hanging="360"/>
      </w:pPr>
    </w:lvl>
  </w:abstractNum>
  <w:abstractNum w:abstractNumId="19">
    <w:nsid w:val="58992F84"/>
    <w:multiLevelType w:val="hybridMultilevel"/>
    <w:tmpl w:val="CE447FCC"/>
    <w:lvl w:ilvl="0" w:tplc="A3905ED8">
      <w:start w:val="1"/>
      <w:numFmt w:val="lowerLetter"/>
      <w:lvlText w:val="%1)"/>
      <w:lvlJc w:val="left"/>
      <w:pPr>
        <w:tabs>
          <w:tab w:val="num" w:pos="690"/>
        </w:tabs>
        <w:ind w:left="690" w:hanging="69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606F5DFD"/>
    <w:multiLevelType w:val="hybridMultilevel"/>
    <w:tmpl w:val="FF726F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68CD5DB6"/>
    <w:multiLevelType w:val="hybridMultilevel"/>
    <w:tmpl w:val="43C424D6"/>
    <w:lvl w:ilvl="0" w:tplc="A3905ED8">
      <w:start w:val="1"/>
      <w:numFmt w:val="lowerLetter"/>
      <w:lvlText w:val="%1)"/>
      <w:lvlJc w:val="left"/>
      <w:pPr>
        <w:tabs>
          <w:tab w:val="num" w:pos="690"/>
        </w:tabs>
        <w:ind w:left="690" w:hanging="69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D3C6E74"/>
    <w:multiLevelType w:val="hybridMultilevel"/>
    <w:tmpl w:val="2B5A6E2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6E2E171A"/>
    <w:multiLevelType w:val="hybridMultilevel"/>
    <w:tmpl w:val="F886EA7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7497056B"/>
    <w:multiLevelType w:val="hybridMultilevel"/>
    <w:tmpl w:val="032A9D00"/>
    <w:lvl w:ilvl="0" w:tplc="04130001">
      <w:start w:val="1"/>
      <w:numFmt w:val="bullet"/>
      <w:lvlText w:val=""/>
      <w:lvlJc w:val="left"/>
      <w:pPr>
        <w:tabs>
          <w:tab w:val="num" w:pos="1494"/>
        </w:tabs>
        <w:ind w:left="1494" w:hanging="360"/>
      </w:pPr>
      <w:rPr>
        <w:rFonts w:ascii="Symbol" w:hAnsi="Symbol"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25">
    <w:nsid w:val="78E71AF5"/>
    <w:multiLevelType w:val="hybridMultilevel"/>
    <w:tmpl w:val="A21228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7C1C2393"/>
    <w:multiLevelType w:val="hybridMultilevel"/>
    <w:tmpl w:val="FFD4EDB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0"/>
  </w:num>
  <w:num w:numId="3">
    <w:abstractNumId w:val="13"/>
  </w:num>
  <w:num w:numId="4">
    <w:abstractNumId w:val="22"/>
  </w:num>
  <w:num w:numId="5">
    <w:abstractNumId w:val="10"/>
  </w:num>
  <w:num w:numId="6">
    <w:abstractNumId w:val="1"/>
  </w:num>
  <w:num w:numId="7">
    <w:abstractNumId w:val="6"/>
  </w:num>
  <w:num w:numId="8">
    <w:abstractNumId w:val="25"/>
  </w:num>
  <w:num w:numId="9">
    <w:abstractNumId w:val="5"/>
  </w:num>
  <w:num w:numId="10">
    <w:abstractNumId w:val="9"/>
  </w:num>
  <w:num w:numId="11">
    <w:abstractNumId w:val="16"/>
  </w:num>
  <w:num w:numId="12">
    <w:abstractNumId w:val="23"/>
  </w:num>
  <w:num w:numId="13">
    <w:abstractNumId w:val="11"/>
  </w:num>
  <w:num w:numId="14">
    <w:abstractNumId w:val="26"/>
  </w:num>
  <w:num w:numId="15">
    <w:abstractNumId w:val="14"/>
  </w:num>
  <w:num w:numId="16">
    <w:abstractNumId w:val="19"/>
  </w:num>
  <w:num w:numId="17">
    <w:abstractNumId w:val="2"/>
  </w:num>
  <w:num w:numId="18">
    <w:abstractNumId w:val="17"/>
  </w:num>
  <w:num w:numId="19">
    <w:abstractNumId w:val="21"/>
  </w:num>
  <w:num w:numId="20">
    <w:abstractNumId w:val="12"/>
  </w:num>
  <w:num w:numId="21">
    <w:abstractNumId w:val="7"/>
  </w:num>
  <w:num w:numId="22">
    <w:abstractNumId w:val="4"/>
  </w:num>
  <w:num w:numId="23">
    <w:abstractNumId w:val="15"/>
  </w:num>
  <w:num w:numId="24">
    <w:abstractNumId w:val="3"/>
  </w:num>
  <w:num w:numId="25">
    <w:abstractNumId w:val="24"/>
  </w:num>
  <w:num w:numId="26">
    <w:abstractNumId w:val="18"/>
  </w:num>
  <w:num w:numId="27">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activeWritingStyle w:appName="MSWord" w:lang="nl-NL" w:vendorID="9" w:dllVersion="512" w:checkStyle="1"/>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2722AE"/>
    <w:rsid w:val="002722AE"/>
    <w:rsid w:val="004019FB"/>
    <w:rsid w:val="005D1998"/>
    <w:rsid w:val="00C41EEF"/>
    <w:rsid w:val="00EB2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EF"/>
    <w:rPr>
      <w:rFonts w:ascii="Arial" w:hAnsi="Arial"/>
      <w:sz w:val="22"/>
      <w:szCs w:val="24"/>
      <w:lang w:val="fr-FR" w:eastAsia="fr-FR"/>
    </w:rPr>
  </w:style>
  <w:style w:type="paragraph" w:styleId="Heading1">
    <w:name w:val="heading 1"/>
    <w:basedOn w:val="Normal"/>
    <w:next w:val="Normal"/>
    <w:autoRedefine/>
    <w:qFormat/>
    <w:rsid w:val="00C41EEF"/>
    <w:pPr>
      <w:keepNext/>
      <w:spacing w:before="240" w:after="60"/>
      <w:outlineLvl w:val="0"/>
    </w:pPr>
    <w:rPr>
      <w:rFonts w:cs="Arial"/>
      <w:b/>
      <w:bCs/>
      <w:kern w:val="32"/>
      <w:szCs w:val="32"/>
    </w:rPr>
  </w:style>
  <w:style w:type="paragraph" w:styleId="Heading2">
    <w:name w:val="heading 2"/>
    <w:basedOn w:val="Normal"/>
    <w:next w:val="Normal"/>
    <w:autoRedefine/>
    <w:qFormat/>
    <w:rsid w:val="00C41EEF"/>
    <w:pPr>
      <w:keepNext/>
      <w:spacing w:before="120" w:after="120"/>
      <w:outlineLvl w:val="1"/>
    </w:pPr>
    <w:rPr>
      <w:rFonts w:cs="Arial"/>
      <w:b/>
      <w:bCs/>
      <w:iCs/>
      <w:shadow/>
      <w:szCs w:val="28"/>
    </w:rPr>
  </w:style>
  <w:style w:type="paragraph" w:styleId="Heading3">
    <w:name w:val="heading 3"/>
    <w:basedOn w:val="Normal"/>
    <w:next w:val="Normal"/>
    <w:autoRedefine/>
    <w:qFormat/>
    <w:rsid w:val="00C41EEF"/>
    <w:pPr>
      <w:keepNext/>
      <w:spacing w:before="120" w:after="120"/>
      <w:outlineLvl w:val="2"/>
    </w:pPr>
    <w:rPr>
      <w:rFonts w:cs="Arial"/>
      <w:bCs/>
      <w:shadow/>
      <w:szCs w:val="26"/>
    </w:rPr>
  </w:style>
  <w:style w:type="paragraph" w:styleId="Heading4">
    <w:name w:val="heading 4"/>
    <w:basedOn w:val="Normal"/>
    <w:next w:val="Normal"/>
    <w:qFormat/>
    <w:rsid w:val="00C41EEF"/>
    <w:pPr>
      <w:keepNext/>
      <w:jc w:val="both"/>
      <w:outlineLvl w:val="3"/>
    </w:pPr>
    <w:rPr>
      <w:rFonts w:cs="Arial"/>
      <w:b/>
      <w:bCs/>
    </w:rPr>
  </w:style>
  <w:style w:type="paragraph" w:styleId="Heading5">
    <w:name w:val="heading 5"/>
    <w:basedOn w:val="Normal"/>
    <w:next w:val="Normal"/>
    <w:qFormat/>
    <w:rsid w:val="00C41EEF"/>
    <w:pPr>
      <w:keepNext/>
      <w:jc w:val="center"/>
      <w:outlineLvl w:val="4"/>
    </w:pPr>
    <w:rPr>
      <w:rFonts w:cs="Arial"/>
      <w:b/>
      <w:bCs/>
      <w:sz w:val="28"/>
    </w:rPr>
  </w:style>
  <w:style w:type="paragraph" w:styleId="Heading6">
    <w:name w:val="heading 6"/>
    <w:basedOn w:val="Normal"/>
    <w:next w:val="Normal"/>
    <w:qFormat/>
    <w:rsid w:val="00C41EEF"/>
    <w:pPr>
      <w:keepNext/>
      <w:jc w:val="center"/>
      <w:outlineLvl w:val="5"/>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p">
    <w:name w:val="Titre 1p"/>
    <w:basedOn w:val="Normal"/>
    <w:rsid w:val="00C41EEF"/>
    <w:pPr>
      <w:jc w:val="both"/>
    </w:pPr>
  </w:style>
  <w:style w:type="paragraph" w:styleId="BodyText">
    <w:name w:val="Body Text"/>
    <w:basedOn w:val="Normal"/>
    <w:semiHidden/>
    <w:rsid w:val="00C41EEF"/>
    <w:pPr>
      <w:jc w:val="both"/>
    </w:pPr>
    <w:rPr>
      <w:rFonts w:cs="Arial"/>
    </w:rPr>
  </w:style>
  <w:style w:type="paragraph" w:styleId="Header">
    <w:name w:val="header"/>
    <w:basedOn w:val="Normal"/>
    <w:semiHidden/>
    <w:rsid w:val="00C41EEF"/>
    <w:pPr>
      <w:tabs>
        <w:tab w:val="center" w:pos="4536"/>
        <w:tab w:val="right" w:pos="9072"/>
      </w:tabs>
    </w:pPr>
  </w:style>
  <w:style w:type="paragraph" w:styleId="Footer">
    <w:name w:val="footer"/>
    <w:basedOn w:val="Normal"/>
    <w:semiHidden/>
    <w:rsid w:val="00C41EEF"/>
    <w:pPr>
      <w:tabs>
        <w:tab w:val="center" w:pos="4536"/>
        <w:tab w:val="right" w:pos="9072"/>
      </w:tabs>
    </w:pPr>
  </w:style>
  <w:style w:type="paragraph" w:styleId="FootnoteText">
    <w:name w:val="footnote text"/>
    <w:basedOn w:val="Normal"/>
    <w:semiHidden/>
    <w:rsid w:val="00C41EEF"/>
    <w:rPr>
      <w:sz w:val="20"/>
      <w:szCs w:val="20"/>
    </w:rPr>
  </w:style>
  <w:style w:type="character" w:styleId="FootnoteReference">
    <w:name w:val="footnote reference"/>
    <w:basedOn w:val="DefaultParagraphFont"/>
    <w:semiHidden/>
    <w:rsid w:val="00C41EEF"/>
    <w:rPr>
      <w:vertAlign w:val="superscript"/>
    </w:rPr>
  </w:style>
  <w:style w:type="character" w:styleId="PageNumber">
    <w:name w:val="page number"/>
    <w:basedOn w:val="DefaultParagraphFont"/>
    <w:semiHidden/>
    <w:rsid w:val="00C41EEF"/>
  </w:style>
  <w:style w:type="paragraph" w:styleId="TOC2">
    <w:name w:val="toc 2"/>
    <w:basedOn w:val="Normal"/>
    <w:next w:val="Normal"/>
    <w:autoRedefine/>
    <w:semiHidden/>
    <w:rsid w:val="00C41EEF"/>
    <w:pPr>
      <w:ind w:left="240"/>
    </w:pPr>
  </w:style>
  <w:style w:type="paragraph" w:styleId="TOC1">
    <w:name w:val="toc 1"/>
    <w:basedOn w:val="Normal"/>
    <w:next w:val="Normal"/>
    <w:autoRedefine/>
    <w:semiHidden/>
    <w:rsid w:val="00C41EEF"/>
  </w:style>
  <w:style w:type="paragraph" w:styleId="TOC3">
    <w:name w:val="toc 3"/>
    <w:basedOn w:val="Normal"/>
    <w:next w:val="Normal"/>
    <w:autoRedefine/>
    <w:semiHidden/>
    <w:rsid w:val="00C41EEF"/>
    <w:pPr>
      <w:ind w:left="480"/>
    </w:pPr>
  </w:style>
  <w:style w:type="paragraph" w:styleId="TOC4">
    <w:name w:val="toc 4"/>
    <w:basedOn w:val="Normal"/>
    <w:next w:val="Normal"/>
    <w:autoRedefine/>
    <w:semiHidden/>
    <w:rsid w:val="00C41EEF"/>
    <w:pPr>
      <w:ind w:left="720"/>
    </w:pPr>
  </w:style>
  <w:style w:type="paragraph" w:styleId="TOC5">
    <w:name w:val="toc 5"/>
    <w:basedOn w:val="Normal"/>
    <w:next w:val="Normal"/>
    <w:autoRedefine/>
    <w:semiHidden/>
    <w:rsid w:val="00C41EEF"/>
    <w:pPr>
      <w:ind w:left="960"/>
    </w:pPr>
  </w:style>
  <w:style w:type="paragraph" w:styleId="TOC6">
    <w:name w:val="toc 6"/>
    <w:basedOn w:val="Normal"/>
    <w:next w:val="Normal"/>
    <w:autoRedefine/>
    <w:semiHidden/>
    <w:rsid w:val="00C41EEF"/>
    <w:pPr>
      <w:ind w:left="1200"/>
    </w:pPr>
  </w:style>
  <w:style w:type="paragraph" w:styleId="TOC7">
    <w:name w:val="toc 7"/>
    <w:basedOn w:val="Normal"/>
    <w:next w:val="Normal"/>
    <w:autoRedefine/>
    <w:semiHidden/>
    <w:rsid w:val="00C41EEF"/>
    <w:pPr>
      <w:ind w:left="1440"/>
    </w:pPr>
  </w:style>
  <w:style w:type="paragraph" w:styleId="TOC8">
    <w:name w:val="toc 8"/>
    <w:basedOn w:val="Normal"/>
    <w:next w:val="Normal"/>
    <w:autoRedefine/>
    <w:semiHidden/>
    <w:rsid w:val="00C41EEF"/>
    <w:pPr>
      <w:ind w:left="1680"/>
    </w:pPr>
  </w:style>
  <w:style w:type="paragraph" w:styleId="TOC9">
    <w:name w:val="toc 9"/>
    <w:basedOn w:val="Normal"/>
    <w:next w:val="Normal"/>
    <w:autoRedefine/>
    <w:semiHidden/>
    <w:rsid w:val="00C41EEF"/>
    <w:pPr>
      <w:ind w:left="1920"/>
    </w:pPr>
  </w:style>
  <w:style w:type="character" w:styleId="Hyperlink">
    <w:name w:val="Hyperlink"/>
    <w:basedOn w:val="DefaultParagraphFont"/>
    <w:semiHidden/>
    <w:rsid w:val="00C41EEF"/>
    <w:rPr>
      <w:color w:val="0000FF"/>
      <w:u w:val="single"/>
    </w:rPr>
  </w:style>
  <w:style w:type="character" w:styleId="FollowedHyperlink">
    <w:name w:val="FollowedHyperlink"/>
    <w:basedOn w:val="DefaultParagraphFont"/>
    <w:semiHidden/>
    <w:rsid w:val="00C41EEF"/>
    <w:rPr>
      <w:color w:val="800080"/>
      <w:u w:val="single"/>
    </w:rPr>
  </w:style>
  <w:style w:type="paragraph" w:styleId="Title">
    <w:name w:val="Title"/>
    <w:basedOn w:val="Normal"/>
    <w:qFormat/>
    <w:rsid w:val="00C41EEF"/>
    <w:pPr>
      <w:jc w:val="center"/>
    </w:pPr>
    <w:rPr>
      <w:rFonts w:cs="Arial"/>
      <w:b/>
      <w:bCs/>
      <w:sz w:val="28"/>
    </w:rPr>
  </w:style>
  <w:style w:type="paragraph" w:styleId="BalloonText">
    <w:name w:val="Balloon Text"/>
    <w:basedOn w:val="Normal"/>
    <w:link w:val="BalloonTextChar"/>
    <w:uiPriority w:val="99"/>
    <w:semiHidden/>
    <w:unhideWhenUsed/>
    <w:rsid w:val="002722AE"/>
    <w:rPr>
      <w:rFonts w:ascii="Tahoma" w:hAnsi="Tahoma" w:cs="Tahoma"/>
      <w:sz w:val="16"/>
      <w:szCs w:val="16"/>
    </w:rPr>
  </w:style>
  <w:style w:type="character" w:customStyle="1" w:styleId="BalloonTextChar">
    <w:name w:val="Balloon Text Char"/>
    <w:basedOn w:val="DefaultParagraphFont"/>
    <w:link w:val="BalloonText"/>
    <w:uiPriority w:val="99"/>
    <w:semiHidden/>
    <w:rsid w:val="002722AE"/>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8461</Words>
  <Characters>51463</Characters>
  <Application>Microsoft Office Word</Application>
  <DocSecurity>4</DocSecurity>
  <Lines>428</Lines>
  <Paragraphs>119</Paragraphs>
  <ScaleCrop>false</ScaleCrop>
  <HeadingPairs>
    <vt:vector size="2" baseType="variant">
      <vt:variant>
        <vt:lpstr>Title</vt:lpstr>
      </vt:variant>
      <vt:variant>
        <vt:i4>1</vt:i4>
      </vt:variant>
    </vt:vector>
  </HeadingPairs>
  <TitlesOfParts>
    <vt:vector size="1" baseType="lpstr">
      <vt:lpstr>République du Niger</vt:lpstr>
    </vt:vector>
  </TitlesOfParts>
  <Company>The World Bank Group</Company>
  <LinksUpToDate>false</LinksUpToDate>
  <CharactersWithSpaces>59805</CharactersWithSpaces>
  <SharedDoc>false</SharedDoc>
  <HLinks>
    <vt:vector size="420" baseType="variant">
      <vt:variant>
        <vt:i4>1114173</vt:i4>
      </vt:variant>
      <vt:variant>
        <vt:i4>416</vt:i4>
      </vt:variant>
      <vt:variant>
        <vt:i4>0</vt:i4>
      </vt:variant>
      <vt:variant>
        <vt:i4>5</vt:i4>
      </vt:variant>
      <vt:variant>
        <vt:lpwstr/>
      </vt:variant>
      <vt:variant>
        <vt:lpwstr>_Toc119316421</vt:lpwstr>
      </vt:variant>
      <vt:variant>
        <vt:i4>1114173</vt:i4>
      </vt:variant>
      <vt:variant>
        <vt:i4>410</vt:i4>
      </vt:variant>
      <vt:variant>
        <vt:i4>0</vt:i4>
      </vt:variant>
      <vt:variant>
        <vt:i4>5</vt:i4>
      </vt:variant>
      <vt:variant>
        <vt:lpwstr/>
      </vt:variant>
      <vt:variant>
        <vt:lpwstr>_Toc119316420</vt:lpwstr>
      </vt:variant>
      <vt:variant>
        <vt:i4>1179709</vt:i4>
      </vt:variant>
      <vt:variant>
        <vt:i4>404</vt:i4>
      </vt:variant>
      <vt:variant>
        <vt:i4>0</vt:i4>
      </vt:variant>
      <vt:variant>
        <vt:i4>5</vt:i4>
      </vt:variant>
      <vt:variant>
        <vt:lpwstr/>
      </vt:variant>
      <vt:variant>
        <vt:lpwstr>_Toc119316419</vt:lpwstr>
      </vt:variant>
      <vt:variant>
        <vt:i4>1179709</vt:i4>
      </vt:variant>
      <vt:variant>
        <vt:i4>398</vt:i4>
      </vt:variant>
      <vt:variant>
        <vt:i4>0</vt:i4>
      </vt:variant>
      <vt:variant>
        <vt:i4>5</vt:i4>
      </vt:variant>
      <vt:variant>
        <vt:lpwstr/>
      </vt:variant>
      <vt:variant>
        <vt:lpwstr>_Toc119316418</vt:lpwstr>
      </vt:variant>
      <vt:variant>
        <vt:i4>1179709</vt:i4>
      </vt:variant>
      <vt:variant>
        <vt:i4>392</vt:i4>
      </vt:variant>
      <vt:variant>
        <vt:i4>0</vt:i4>
      </vt:variant>
      <vt:variant>
        <vt:i4>5</vt:i4>
      </vt:variant>
      <vt:variant>
        <vt:lpwstr/>
      </vt:variant>
      <vt:variant>
        <vt:lpwstr>_Toc119316417</vt:lpwstr>
      </vt:variant>
      <vt:variant>
        <vt:i4>1179709</vt:i4>
      </vt:variant>
      <vt:variant>
        <vt:i4>386</vt:i4>
      </vt:variant>
      <vt:variant>
        <vt:i4>0</vt:i4>
      </vt:variant>
      <vt:variant>
        <vt:i4>5</vt:i4>
      </vt:variant>
      <vt:variant>
        <vt:lpwstr/>
      </vt:variant>
      <vt:variant>
        <vt:lpwstr>_Toc119316416</vt:lpwstr>
      </vt:variant>
      <vt:variant>
        <vt:i4>1179709</vt:i4>
      </vt:variant>
      <vt:variant>
        <vt:i4>380</vt:i4>
      </vt:variant>
      <vt:variant>
        <vt:i4>0</vt:i4>
      </vt:variant>
      <vt:variant>
        <vt:i4>5</vt:i4>
      </vt:variant>
      <vt:variant>
        <vt:lpwstr/>
      </vt:variant>
      <vt:variant>
        <vt:lpwstr>_Toc119316415</vt:lpwstr>
      </vt:variant>
      <vt:variant>
        <vt:i4>1179709</vt:i4>
      </vt:variant>
      <vt:variant>
        <vt:i4>374</vt:i4>
      </vt:variant>
      <vt:variant>
        <vt:i4>0</vt:i4>
      </vt:variant>
      <vt:variant>
        <vt:i4>5</vt:i4>
      </vt:variant>
      <vt:variant>
        <vt:lpwstr/>
      </vt:variant>
      <vt:variant>
        <vt:lpwstr>_Toc119316414</vt:lpwstr>
      </vt:variant>
      <vt:variant>
        <vt:i4>1179709</vt:i4>
      </vt:variant>
      <vt:variant>
        <vt:i4>368</vt:i4>
      </vt:variant>
      <vt:variant>
        <vt:i4>0</vt:i4>
      </vt:variant>
      <vt:variant>
        <vt:i4>5</vt:i4>
      </vt:variant>
      <vt:variant>
        <vt:lpwstr/>
      </vt:variant>
      <vt:variant>
        <vt:lpwstr>_Toc119316413</vt:lpwstr>
      </vt:variant>
      <vt:variant>
        <vt:i4>1179709</vt:i4>
      </vt:variant>
      <vt:variant>
        <vt:i4>362</vt:i4>
      </vt:variant>
      <vt:variant>
        <vt:i4>0</vt:i4>
      </vt:variant>
      <vt:variant>
        <vt:i4>5</vt:i4>
      </vt:variant>
      <vt:variant>
        <vt:lpwstr/>
      </vt:variant>
      <vt:variant>
        <vt:lpwstr>_Toc119316412</vt:lpwstr>
      </vt:variant>
      <vt:variant>
        <vt:i4>1179709</vt:i4>
      </vt:variant>
      <vt:variant>
        <vt:i4>356</vt:i4>
      </vt:variant>
      <vt:variant>
        <vt:i4>0</vt:i4>
      </vt:variant>
      <vt:variant>
        <vt:i4>5</vt:i4>
      </vt:variant>
      <vt:variant>
        <vt:lpwstr/>
      </vt:variant>
      <vt:variant>
        <vt:lpwstr>_Toc119316411</vt:lpwstr>
      </vt:variant>
      <vt:variant>
        <vt:i4>1179709</vt:i4>
      </vt:variant>
      <vt:variant>
        <vt:i4>350</vt:i4>
      </vt:variant>
      <vt:variant>
        <vt:i4>0</vt:i4>
      </vt:variant>
      <vt:variant>
        <vt:i4>5</vt:i4>
      </vt:variant>
      <vt:variant>
        <vt:lpwstr/>
      </vt:variant>
      <vt:variant>
        <vt:lpwstr>_Toc119316410</vt:lpwstr>
      </vt:variant>
      <vt:variant>
        <vt:i4>1245245</vt:i4>
      </vt:variant>
      <vt:variant>
        <vt:i4>344</vt:i4>
      </vt:variant>
      <vt:variant>
        <vt:i4>0</vt:i4>
      </vt:variant>
      <vt:variant>
        <vt:i4>5</vt:i4>
      </vt:variant>
      <vt:variant>
        <vt:lpwstr/>
      </vt:variant>
      <vt:variant>
        <vt:lpwstr>_Toc119316409</vt:lpwstr>
      </vt:variant>
      <vt:variant>
        <vt:i4>1245245</vt:i4>
      </vt:variant>
      <vt:variant>
        <vt:i4>338</vt:i4>
      </vt:variant>
      <vt:variant>
        <vt:i4>0</vt:i4>
      </vt:variant>
      <vt:variant>
        <vt:i4>5</vt:i4>
      </vt:variant>
      <vt:variant>
        <vt:lpwstr/>
      </vt:variant>
      <vt:variant>
        <vt:lpwstr>_Toc119316408</vt:lpwstr>
      </vt:variant>
      <vt:variant>
        <vt:i4>1245245</vt:i4>
      </vt:variant>
      <vt:variant>
        <vt:i4>332</vt:i4>
      </vt:variant>
      <vt:variant>
        <vt:i4>0</vt:i4>
      </vt:variant>
      <vt:variant>
        <vt:i4>5</vt:i4>
      </vt:variant>
      <vt:variant>
        <vt:lpwstr/>
      </vt:variant>
      <vt:variant>
        <vt:lpwstr>_Toc119316407</vt:lpwstr>
      </vt:variant>
      <vt:variant>
        <vt:i4>1245245</vt:i4>
      </vt:variant>
      <vt:variant>
        <vt:i4>326</vt:i4>
      </vt:variant>
      <vt:variant>
        <vt:i4>0</vt:i4>
      </vt:variant>
      <vt:variant>
        <vt:i4>5</vt:i4>
      </vt:variant>
      <vt:variant>
        <vt:lpwstr/>
      </vt:variant>
      <vt:variant>
        <vt:lpwstr>_Toc119316406</vt:lpwstr>
      </vt:variant>
      <vt:variant>
        <vt:i4>1245245</vt:i4>
      </vt:variant>
      <vt:variant>
        <vt:i4>320</vt:i4>
      </vt:variant>
      <vt:variant>
        <vt:i4>0</vt:i4>
      </vt:variant>
      <vt:variant>
        <vt:i4>5</vt:i4>
      </vt:variant>
      <vt:variant>
        <vt:lpwstr/>
      </vt:variant>
      <vt:variant>
        <vt:lpwstr>_Toc119316405</vt:lpwstr>
      </vt:variant>
      <vt:variant>
        <vt:i4>1245245</vt:i4>
      </vt:variant>
      <vt:variant>
        <vt:i4>314</vt:i4>
      </vt:variant>
      <vt:variant>
        <vt:i4>0</vt:i4>
      </vt:variant>
      <vt:variant>
        <vt:i4>5</vt:i4>
      </vt:variant>
      <vt:variant>
        <vt:lpwstr/>
      </vt:variant>
      <vt:variant>
        <vt:lpwstr>_Toc119316404</vt:lpwstr>
      </vt:variant>
      <vt:variant>
        <vt:i4>1245245</vt:i4>
      </vt:variant>
      <vt:variant>
        <vt:i4>308</vt:i4>
      </vt:variant>
      <vt:variant>
        <vt:i4>0</vt:i4>
      </vt:variant>
      <vt:variant>
        <vt:i4>5</vt:i4>
      </vt:variant>
      <vt:variant>
        <vt:lpwstr/>
      </vt:variant>
      <vt:variant>
        <vt:lpwstr>_Toc119316403</vt:lpwstr>
      </vt:variant>
      <vt:variant>
        <vt:i4>1245245</vt:i4>
      </vt:variant>
      <vt:variant>
        <vt:i4>302</vt:i4>
      </vt:variant>
      <vt:variant>
        <vt:i4>0</vt:i4>
      </vt:variant>
      <vt:variant>
        <vt:i4>5</vt:i4>
      </vt:variant>
      <vt:variant>
        <vt:lpwstr/>
      </vt:variant>
      <vt:variant>
        <vt:lpwstr>_Toc119316402</vt:lpwstr>
      </vt:variant>
      <vt:variant>
        <vt:i4>1245245</vt:i4>
      </vt:variant>
      <vt:variant>
        <vt:i4>296</vt:i4>
      </vt:variant>
      <vt:variant>
        <vt:i4>0</vt:i4>
      </vt:variant>
      <vt:variant>
        <vt:i4>5</vt:i4>
      </vt:variant>
      <vt:variant>
        <vt:lpwstr/>
      </vt:variant>
      <vt:variant>
        <vt:lpwstr>_Toc119316401</vt:lpwstr>
      </vt:variant>
      <vt:variant>
        <vt:i4>1245245</vt:i4>
      </vt:variant>
      <vt:variant>
        <vt:i4>290</vt:i4>
      </vt:variant>
      <vt:variant>
        <vt:i4>0</vt:i4>
      </vt:variant>
      <vt:variant>
        <vt:i4>5</vt:i4>
      </vt:variant>
      <vt:variant>
        <vt:lpwstr/>
      </vt:variant>
      <vt:variant>
        <vt:lpwstr>_Toc119316400</vt:lpwstr>
      </vt:variant>
      <vt:variant>
        <vt:i4>1703994</vt:i4>
      </vt:variant>
      <vt:variant>
        <vt:i4>284</vt:i4>
      </vt:variant>
      <vt:variant>
        <vt:i4>0</vt:i4>
      </vt:variant>
      <vt:variant>
        <vt:i4>5</vt:i4>
      </vt:variant>
      <vt:variant>
        <vt:lpwstr/>
      </vt:variant>
      <vt:variant>
        <vt:lpwstr>_Toc119316399</vt:lpwstr>
      </vt:variant>
      <vt:variant>
        <vt:i4>1703994</vt:i4>
      </vt:variant>
      <vt:variant>
        <vt:i4>278</vt:i4>
      </vt:variant>
      <vt:variant>
        <vt:i4>0</vt:i4>
      </vt:variant>
      <vt:variant>
        <vt:i4>5</vt:i4>
      </vt:variant>
      <vt:variant>
        <vt:lpwstr/>
      </vt:variant>
      <vt:variant>
        <vt:lpwstr>_Toc119316398</vt:lpwstr>
      </vt:variant>
      <vt:variant>
        <vt:i4>1703994</vt:i4>
      </vt:variant>
      <vt:variant>
        <vt:i4>272</vt:i4>
      </vt:variant>
      <vt:variant>
        <vt:i4>0</vt:i4>
      </vt:variant>
      <vt:variant>
        <vt:i4>5</vt:i4>
      </vt:variant>
      <vt:variant>
        <vt:lpwstr/>
      </vt:variant>
      <vt:variant>
        <vt:lpwstr>_Toc119316397</vt:lpwstr>
      </vt:variant>
      <vt:variant>
        <vt:i4>1703994</vt:i4>
      </vt:variant>
      <vt:variant>
        <vt:i4>266</vt:i4>
      </vt:variant>
      <vt:variant>
        <vt:i4>0</vt:i4>
      </vt:variant>
      <vt:variant>
        <vt:i4>5</vt:i4>
      </vt:variant>
      <vt:variant>
        <vt:lpwstr/>
      </vt:variant>
      <vt:variant>
        <vt:lpwstr>_Toc119316396</vt:lpwstr>
      </vt:variant>
      <vt:variant>
        <vt:i4>1703994</vt:i4>
      </vt:variant>
      <vt:variant>
        <vt:i4>260</vt:i4>
      </vt:variant>
      <vt:variant>
        <vt:i4>0</vt:i4>
      </vt:variant>
      <vt:variant>
        <vt:i4>5</vt:i4>
      </vt:variant>
      <vt:variant>
        <vt:lpwstr/>
      </vt:variant>
      <vt:variant>
        <vt:lpwstr>_Toc119316395</vt:lpwstr>
      </vt:variant>
      <vt:variant>
        <vt:i4>1703994</vt:i4>
      </vt:variant>
      <vt:variant>
        <vt:i4>254</vt:i4>
      </vt:variant>
      <vt:variant>
        <vt:i4>0</vt:i4>
      </vt:variant>
      <vt:variant>
        <vt:i4>5</vt:i4>
      </vt:variant>
      <vt:variant>
        <vt:lpwstr/>
      </vt:variant>
      <vt:variant>
        <vt:lpwstr>_Toc119316394</vt:lpwstr>
      </vt:variant>
      <vt:variant>
        <vt:i4>1703994</vt:i4>
      </vt:variant>
      <vt:variant>
        <vt:i4>248</vt:i4>
      </vt:variant>
      <vt:variant>
        <vt:i4>0</vt:i4>
      </vt:variant>
      <vt:variant>
        <vt:i4>5</vt:i4>
      </vt:variant>
      <vt:variant>
        <vt:lpwstr/>
      </vt:variant>
      <vt:variant>
        <vt:lpwstr>_Toc119316393</vt:lpwstr>
      </vt:variant>
      <vt:variant>
        <vt:i4>1703994</vt:i4>
      </vt:variant>
      <vt:variant>
        <vt:i4>242</vt:i4>
      </vt:variant>
      <vt:variant>
        <vt:i4>0</vt:i4>
      </vt:variant>
      <vt:variant>
        <vt:i4>5</vt:i4>
      </vt:variant>
      <vt:variant>
        <vt:lpwstr/>
      </vt:variant>
      <vt:variant>
        <vt:lpwstr>_Toc119316392</vt:lpwstr>
      </vt:variant>
      <vt:variant>
        <vt:i4>1703994</vt:i4>
      </vt:variant>
      <vt:variant>
        <vt:i4>236</vt:i4>
      </vt:variant>
      <vt:variant>
        <vt:i4>0</vt:i4>
      </vt:variant>
      <vt:variant>
        <vt:i4>5</vt:i4>
      </vt:variant>
      <vt:variant>
        <vt:lpwstr/>
      </vt:variant>
      <vt:variant>
        <vt:lpwstr>_Toc119316391</vt:lpwstr>
      </vt:variant>
      <vt:variant>
        <vt:i4>1703994</vt:i4>
      </vt:variant>
      <vt:variant>
        <vt:i4>230</vt:i4>
      </vt:variant>
      <vt:variant>
        <vt:i4>0</vt:i4>
      </vt:variant>
      <vt:variant>
        <vt:i4>5</vt:i4>
      </vt:variant>
      <vt:variant>
        <vt:lpwstr/>
      </vt:variant>
      <vt:variant>
        <vt:lpwstr>_Toc119316390</vt:lpwstr>
      </vt:variant>
      <vt:variant>
        <vt:i4>1769530</vt:i4>
      </vt:variant>
      <vt:variant>
        <vt:i4>224</vt:i4>
      </vt:variant>
      <vt:variant>
        <vt:i4>0</vt:i4>
      </vt:variant>
      <vt:variant>
        <vt:i4>5</vt:i4>
      </vt:variant>
      <vt:variant>
        <vt:lpwstr/>
      </vt:variant>
      <vt:variant>
        <vt:lpwstr>_Toc119316389</vt:lpwstr>
      </vt:variant>
      <vt:variant>
        <vt:i4>1769530</vt:i4>
      </vt:variant>
      <vt:variant>
        <vt:i4>218</vt:i4>
      </vt:variant>
      <vt:variant>
        <vt:i4>0</vt:i4>
      </vt:variant>
      <vt:variant>
        <vt:i4>5</vt:i4>
      </vt:variant>
      <vt:variant>
        <vt:lpwstr/>
      </vt:variant>
      <vt:variant>
        <vt:lpwstr>_Toc119316388</vt:lpwstr>
      </vt:variant>
      <vt:variant>
        <vt:i4>1769530</vt:i4>
      </vt:variant>
      <vt:variant>
        <vt:i4>212</vt:i4>
      </vt:variant>
      <vt:variant>
        <vt:i4>0</vt:i4>
      </vt:variant>
      <vt:variant>
        <vt:i4>5</vt:i4>
      </vt:variant>
      <vt:variant>
        <vt:lpwstr/>
      </vt:variant>
      <vt:variant>
        <vt:lpwstr>_Toc119316387</vt:lpwstr>
      </vt:variant>
      <vt:variant>
        <vt:i4>1769530</vt:i4>
      </vt:variant>
      <vt:variant>
        <vt:i4>206</vt:i4>
      </vt:variant>
      <vt:variant>
        <vt:i4>0</vt:i4>
      </vt:variant>
      <vt:variant>
        <vt:i4>5</vt:i4>
      </vt:variant>
      <vt:variant>
        <vt:lpwstr/>
      </vt:variant>
      <vt:variant>
        <vt:lpwstr>_Toc119316386</vt:lpwstr>
      </vt:variant>
      <vt:variant>
        <vt:i4>1769530</vt:i4>
      </vt:variant>
      <vt:variant>
        <vt:i4>200</vt:i4>
      </vt:variant>
      <vt:variant>
        <vt:i4>0</vt:i4>
      </vt:variant>
      <vt:variant>
        <vt:i4>5</vt:i4>
      </vt:variant>
      <vt:variant>
        <vt:lpwstr/>
      </vt:variant>
      <vt:variant>
        <vt:lpwstr>_Toc119316385</vt:lpwstr>
      </vt:variant>
      <vt:variant>
        <vt:i4>1769530</vt:i4>
      </vt:variant>
      <vt:variant>
        <vt:i4>194</vt:i4>
      </vt:variant>
      <vt:variant>
        <vt:i4>0</vt:i4>
      </vt:variant>
      <vt:variant>
        <vt:i4>5</vt:i4>
      </vt:variant>
      <vt:variant>
        <vt:lpwstr/>
      </vt:variant>
      <vt:variant>
        <vt:lpwstr>_Toc119316384</vt:lpwstr>
      </vt:variant>
      <vt:variant>
        <vt:i4>1769530</vt:i4>
      </vt:variant>
      <vt:variant>
        <vt:i4>188</vt:i4>
      </vt:variant>
      <vt:variant>
        <vt:i4>0</vt:i4>
      </vt:variant>
      <vt:variant>
        <vt:i4>5</vt:i4>
      </vt:variant>
      <vt:variant>
        <vt:lpwstr/>
      </vt:variant>
      <vt:variant>
        <vt:lpwstr>_Toc119316383</vt:lpwstr>
      </vt:variant>
      <vt:variant>
        <vt:i4>1769530</vt:i4>
      </vt:variant>
      <vt:variant>
        <vt:i4>182</vt:i4>
      </vt:variant>
      <vt:variant>
        <vt:i4>0</vt:i4>
      </vt:variant>
      <vt:variant>
        <vt:i4>5</vt:i4>
      </vt:variant>
      <vt:variant>
        <vt:lpwstr/>
      </vt:variant>
      <vt:variant>
        <vt:lpwstr>_Toc119316382</vt:lpwstr>
      </vt:variant>
      <vt:variant>
        <vt:i4>1769530</vt:i4>
      </vt:variant>
      <vt:variant>
        <vt:i4>176</vt:i4>
      </vt:variant>
      <vt:variant>
        <vt:i4>0</vt:i4>
      </vt:variant>
      <vt:variant>
        <vt:i4>5</vt:i4>
      </vt:variant>
      <vt:variant>
        <vt:lpwstr/>
      </vt:variant>
      <vt:variant>
        <vt:lpwstr>_Toc119316381</vt:lpwstr>
      </vt:variant>
      <vt:variant>
        <vt:i4>1769530</vt:i4>
      </vt:variant>
      <vt:variant>
        <vt:i4>170</vt:i4>
      </vt:variant>
      <vt:variant>
        <vt:i4>0</vt:i4>
      </vt:variant>
      <vt:variant>
        <vt:i4>5</vt:i4>
      </vt:variant>
      <vt:variant>
        <vt:lpwstr/>
      </vt:variant>
      <vt:variant>
        <vt:lpwstr>_Toc119316380</vt:lpwstr>
      </vt:variant>
      <vt:variant>
        <vt:i4>1310778</vt:i4>
      </vt:variant>
      <vt:variant>
        <vt:i4>164</vt:i4>
      </vt:variant>
      <vt:variant>
        <vt:i4>0</vt:i4>
      </vt:variant>
      <vt:variant>
        <vt:i4>5</vt:i4>
      </vt:variant>
      <vt:variant>
        <vt:lpwstr/>
      </vt:variant>
      <vt:variant>
        <vt:lpwstr>_Toc119316379</vt:lpwstr>
      </vt:variant>
      <vt:variant>
        <vt:i4>1310778</vt:i4>
      </vt:variant>
      <vt:variant>
        <vt:i4>158</vt:i4>
      </vt:variant>
      <vt:variant>
        <vt:i4>0</vt:i4>
      </vt:variant>
      <vt:variant>
        <vt:i4>5</vt:i4>
      </vt:variant>
      <vt:variant>
        <vt:lpwstr/>
      </vt:variant>
      <vt:variant>
        <vt:lpwstr>_Toc119316378</vt:lpwstr>
      </vt:variant>
      <vt:variant>
        <vt:i4>1310778</vt:i4>
      </vt:variant>
      <vt:variant>
        <vt:i4>152</vt:i4>
      </vt:variant>
      <vt:variant>
        <vt:i4>0</vt:i4>
      </vt:variant>
      <vt:variant>
        <vt:i4>5</vt:i4>
      </vt:variant>
      <vt:variant>
        <vt:lpwstr/>
      </vt:variant>
      <vt:variant>
        <vt:lpwstr>_Toc119316377</vt:lpwstr>
      </vt:variant>
      <vt:variant>
        <vt:i4>1310778</vt:i4>
      </vt:variant>
      <vt:variant>
        <vt:i4>146</vt:i4>
      </vt:variant>
      <vt:variant>
        <vt:i4>0</vt:i4>
      </vt:variant>
      <vt:variant>
        <vt:i4>5</vt:i4>
      </vt:variant>
      <vt:variant>
        <vt:lpwstr/>
      </vt:variant>
      <vt:variant>
        <vt:lpwstr>_Toc119316376</vt:lpwstr>
      </vt:variant>
      <vt:variant>
        <vt:i4>1310778</vt:i4>
      </vt:variant>
      <vt:variant>
        <vt:i4>140</vt:i4>
      </vt:variant>
      <vt:variant>
        <vt:i4>0</vt:i4>
      </vt:variant>
      <vt:variant>
        <vt:i4>5</vt:i4>
      </vt:variant>
      <vt:variant>
        <vt:lpwstr/>
      </vt:variant>
      <vt:variant>
        <vt:lpwstr>_Toc119316375</vt:lpwstr>
      </vt:variant>
      <vt:variant>
        <vt:i4>1310778</vt:i4>
      </vt:variant>
      <vt:variant>
        <vt:i4>134</vt:i4>
      </vt:variant>
      <vt:variant>
        <vt:i4>0</vt:i4>
      </vt:variant>
      <vt:variant>
        <vt:i4>5</vt:i4>
      </vt:variant>
      <vt:variant>
        <vt:lpwstr/>
      </vt:variant>
      <vt:variant>
        <vt:lpwstr>_Toc119316374</vt:lpwstr>
      </vt:variant>
      <vt:variant>
        <vt:i4>1310778</vt:i4>
      </vt:variant>
      <vt:variant>
        <vt:i4>128</vt:i4>
      </vt:variant>
      <vt:variant>
        <vt:i4>0</vt:i4>
      </vt:variant>
      <vt:variant>
        <vt:i4>5</vt:i4>
      </vt:variant>
      <vt:variant>
        <vt:lpwstr/>
      </vt:variant>
      <vt:variant>
        <vt:lpwstr>_Toc119316373</vt:lpwstr>
      </vt:variant>
      <vt:variant>
        <vt:i4>1310778</vt:i4>
      </vt:variant>
      <vt:variant>
        <vt:i4>122</vt:i4>
      </vt:variant>
      <vt:variant>
        <vt:i4>0</vt:i4>
      </vt:variant>
      <vt:variant>
        <vt:i4>5</vt:i4>
      </vt:variant>
      <vt:variant>
        <vt:lpwstr/>
      </vt:variant>
      <vt:variant>
        <vt:lpwstr>_Toc119316372</vt:lpwstr>
      </vt:variant>
      <vt:variant>
        <vt:i4>1310778</vt:i4>
      </vt:variant>
      <vt:variant>
        <vt:i4>116</vt:i4>
      </vt:variant>
      <vt:variant>
        <vt:i4>0</vt:i4>
      </vt:variant>
      <vt:variant>
        <vt:i4>5</vt:i4>
      </vt:variant>
      <vt:variant>
        <vt:lpwstr/>
      </vt:variant>
      <vt:variant>
        <vt:lpwstr>_Toc119316371</vt:lpwstr>
      </vt:variant>
      <vt:variant>
        <vt:i4>1310778</vt:i4>
      </vt:variant>
      <vt:variant>
        <vt:i4>110</vt:i4>
      </vt:variant>
      <vt:variant>
        <vt:i4>0</vt:i4>
      </vt:variant>
      <vt:variant>
        <vt:i4>5</vt:i4>
      </vt:variant>
      <vt:variant>
        <vt:lpwstr/>
      </vt:variant>
      <vt:variant>
        <vt:lpwstr>_Toc119316370</vt:lpwstr>
      </vt:variant>
      <vt:variant>
        <vt:i4>1376314</vt:i4>
      </vt:variant>
      <vt:variant>
        <vt:i4>104</vt:i4>
      </vt:variant>
      <vt:variant>
        <vt:i4>0</vt:i4>
      </vt:variant>
      <vt:variant>
        <vt:i4>5</vt:i4>
      </vt:variant>
      <vt:variant>
        <vt:lpwstr/>
      </vt:variant>
      <vt:variant>
        <vt:lpwstr>_Toc119316369</vt:lpwstr>
      </vt:variant>
      <vt:variant>
        <vt:i4>1376314</vt:i4>
      </vt:variant>
      <vt:variant>
        <vt:i4>98</vt:i4>
      </vt:variant>
      <vt:variant>
        <vt:i4>0</vt:i4>
      </vt:variant>
      <vt:variant>
        <vt:i4>5</vt:i4>
      </vt:variant>
      <vt:variant>
        <vt:lpwstr/>
      </vt:variant>
      <vt:variant>
        <vt:lpwstr>_Toc119316368</vt:lpwstr>
      </vt:variant>
      <vt:variant>
        <vt:i4>1376314</vt:i4>
      </vt:variant>
      <vt:variant>
        <vt:i4>92</vt:i4>
      </vt:variant>
      <vt:variant>
        <vt:i4>0</vt:i4>
      </vt:variant>
      <vt:variant>
        <vt:i4>5</vt:i4>
      </vt:variant>
      <vt:variant>
        <vt:lpwstr/>
      </vt:variant>
      <vt:variant>
        <vt:lpwstr>_Toc119316367</vt:lpwstr>
      </vt:variant>
      <vt:variant>
        <vt:i4>1376314</vt:i4>
      </vt:variant>
      <vt:variant>
        <vt:i4>86</vt:i4>
      </vt:variant>
      <vt:variant>
        <vt:i4>0</vt:i4>
      </vt:variant>
      <vt:variant>
        <vt:i4>5</vt:i4>
      </vt:variant>
      <vt:variant>
        <vt:lpwstr/>
      </vt:variant>
      <vt:variant>
        <vt:lpwstr>_Toc119316366</vt:lpwstr>
      </vt:variant>
      <vt:variant>
        <vt:i4>1376314</vt:i4>
      </vt:variant>
      <vt:variant>
        <vt:i4>80</vt:i4>
      </vt:variant>
      <vt:variant>
        <vt:i4>0</vt:i4>
      </vt:variant>
      <vt:variant>
        <vt:i4>5</vt:i4>
      </vt:variant>
      <vt:variant>
        <vt:lpwstr/>
      </vt:variant>
      <vt:variant>
        <vt:lpwstr>_Toc119316365</vt:lpwstr>
      </vt:variant>
      <vt:variant>
        <vt:i4>1376314</vt:i4>
      </vt:variant>
      <vt:variant>
        <vt:i4>74</vt:i4>
      </vt:variant>
      <vt:variant>
        <vt:i4>0</vt:i4>
      </vt:variant>
      <vt:variant>
        <vt:i4>5</vt:i4>
      </vt:variant>
      <vt:variant>
        <vt:lpwstr/>
      </vt:variant>
      <vt:variant>
        <vt:lpwstr>_Toc119316364</vt:lpwstr>
      </vt:variant>
      <vt:variant>
        <vt:i4>1376314</vt:i4>
      </vt:variant>
      <vt:variant>
        <vt:i4>68</vt:i4>
      </vt:variant>
      <vt:variant>
        <vt:i4>0</vt:i4>
      </vt:variant>
      <vt:variant>
        <vt:i4>5</vt:i4>
      </vt:variant>
      <vt:variant>
        <vt:lpwstr/>
      </vt:variant>
      <vt:variant>
        <vt:lpwstr>_Toc119316363</vt:lpwstr>
      </vt:variant>
      <vt:variant>
        <vt:i4>1376314</vt:i4>
      </vt:variant>
      <vt:variant>
        <vt:i4>62</vt:i4>
      </vt:variant>
      <vt:variant>
        <vt:i4>0</vt:i4>
      </vt:variant>
      <vt:variant>
        <vt:i4>5</vt:i4>
      </vt:variant>
      <vt:variant>
        <vt:lpwstr/>
      </vt:variant>
      <vt:variant>
        <vt:lpwstr>_Toc119316362</vt:lpwstr>
      </vt:variant>
      <vt:variant>
        <vt:i4>1376314</vt:i4>
      </vt:variant>
      <vt:variant>
        <vt:i4>56</vt:i4>
      </vt:variant>
      <vt:variant>
        <vt:i4>0</vt:i4>
      </vt:variant>
      <vt:variant>
        <vt:i4>5</vt:i4>
      </vt:variant>
      <vt:variant>
        <vt:lpwstr/>
      </vt:variant>
      <vt:variant>
        <vt:lpwstr>_Toc119316361</vt:lpwstr>
      </vt:variant>
      <vt:variant>
        <vt:i4>1376314</vt:i4>
      </vt:variant>
      <vt:variant>
        <vt:i4>50</vt:i4>
      </vt:variant>
      <vt:variant>
        <vt:i4>0</vt:i4>
      </vt:variant>
      <vt:variant>
        <vt:i4>5</vt:i4>
      </vt:variant>
      <vt:variant>
        <vt:lpwstr/>
      </vt:variant>
      <vt:variant>
        <vt:lpwstr>_Toc119316360</vt:lpwstr>
      </vt:variant>
      <vt:variant>
        <vt:i4>1441850</vt:i4>
      </vt:variant>
      <vt:variant>
        <vt:i4>44</vt:i4>
      </vt:variant>
      <vt:variant>
        <vt:i4>0</vt:i4>
      </vt:variant>
      <vt:variant>
        <vt:i4>5</vt:i4>
      </vt:variant>
      <vt:variant>
        <vt:lpwstr/>
      </vt:variant>
      <vt:variant>
        <vt:lpwstr>_Toc119316359</vt:lpwstr>
      </vt:variant>
      <vt:variant>
        <vt:i4>1441850</vt:i4>
      </vt:variant>
      <vt:variant>
        <vt:i4>38</vt:i4>
      </vt:variant>
      <vt:variant>
        <vt:i4>0</vt:i4>
      </vt:variant>
      <vt:variant>
        <vt:i4>5</vt:i4>
      </vt:variant>
      <vt:variant>
        <vt:lpwstr/>
      </vt:variant>
      <vt:variant>
        <vt:lpwstr>_Toc119316358</vt:lpwstr>
      </vt:variant>
      <vt:variant>
        <vt:i4>1441850</vt:i4>
      </vt:variant>
      <vt:variant>
        <vt:i4>32</vt:i4>
      </vt:variant>
      <vt:variant>
        <vt:i4>0</vt:i4>
      </vt:variant>
      <vt:variant>
        <vt:i4>5</vt:i4>
      </vt:variant>
      <vt:variant>
        <vt:lpwstr/>
      </vt:variant>
      <vt:variant>
        <vt:lpwstr>_Toc119316357</vt:lpwstr>
      </vt:variant>
      <vt:variant>
        <vt:i4>1441850</vt:i4>
      </vt:variant>
      <vt:variant>
        <vt:i4>26</vt:i4>
      </vt:variant>
      <vt:variant>
        <vt:i4>0</vt:i4>
      </vt:variant>
      <vt:variant>
        <vt:i4>5</vt:i4>
      </vt:variant>
      <vt:variant>
        <vt:lpwstr/>
      </vt:variant>
      <vt:variant>
        <vt:lpwstr>_Toc119316356</vt:lpwstr>
      </vt:variant>
      <vt:variant>
        <vt:i4>1441850</vt:i4>
      </vt:variant>
      <vt:variant>
        <vt:i4>20</vt:i4>
      </vt:variant>
      <vt:variant>
        <vt:i4>0</vt:i4>
      </vt:variant>
      <vt:variant>
        <vt:i4>5</vt:i4>
      </vt:variant>
      <vt:variant>
        <vt:lpwstr/>
      </vt:variant>
      <vt:variant>
        <vt:lpwstr>_Toc119316355</vt:lpwstr>
      </vt:variant>
      <vt:variant>
        <vt:i4>1441850</vt:i4>
      </vt:variant>
      <vt:variant>
        <vt:i4>14</vt:i4>
      </vt:variant>
      <vt:variant>
        <vt:i4>0</vt:i4>
      </vt:variant>
      <vt:variant>
        <vt:i4>5</vt:i4>
      </vt:variant>
      <vt:variant>
        <vt:lpwstr/>
      </vt:variant>
      <vt:variant>
        <vt:lpwstr>_Toc119316354</vt:lpwstr>
      </vt:variant>
      <vt:variant>
        <vt:i4>1441850</vt:i4>
      </vt:variant>
      <vt:variant>
        <vt:i4>8</vt:i4>
      </vt:variant>
      <vt:variant>
        <vt:i4>0</vt:i4>
      </vt:variant>
      <vt:variant>
        <vt:i4>5</vt:i4>
      </vt:variant>
      <vt:variant>
        <vt:lpwstr/>
      </vt:variant>
      <vt:variant>
        <vt:lpwstr>_Toc119316353</vt:lpwstr>
      </vt:variant>
      <vt:variant>
        <vt:i4>1441850</vt:i4>
      </vt:variant>
      <vt:variant>
        <vt:i4>2</vt:i4>
      </vt:variant>
      <vt:variant>
        <vt:i4>0</vt:i4>
      </vt:variant>
      <vt:variant>
        <vt:i4>5</vt:i4>
      </vt:variant>
      <vt:variant>
        <vt:lpwstr/>
      </vt:variant>
      <vt:variant>
        <vt:lpwstr>_Toc119316352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du Niger</dc:title>
  <dc:creator>cab sidi</dc:creator>
  <cp:lastModifiedBy>wb22353</cp:lastModifiedBy>
  <cp:revision>2</cp:revision>
  <cp:lastPrinted>2005-11-09T21:17:00Z</cp:lastPrinted>
  <dcterms:created xsi:type="dcterms:W3CDTF">2012-01-09T19:51:00Z</dcterms:created>
  <dcterms:modified xsi:type="dcterms:W3CDTF">2012-01-09T19:51:00Z</dcterms:modified>
</cp:coreProperties>
</file>