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02" w:rsidRDefault="00F73202">
      <w:pPr>
        <w:pStyle w:val="Heading1"/>
        <w:jc w:val="both"/>
        <w:rPr>
          <w:sz w:val="22"/>
        </w:rPr>
      </w:pPr>
    </w:p>
    <w:p w:rsidR="00F73202" w:rsidRDefault="00F73202">
      <w:pPr>
        <w:pStyle w:val="Heading1"/>
        <w:jc w:val="both"/>
        <w:rPr>
          <w:sz w:val="22"/>
        </w:rPr>
      </w:pPr>
    </w:p>
    <w:p w:rsidR="00F73202" w:rsidRDefault="00F73202">
      <w:pPr>
        <w:pStyle w:val="Heading1"/>
        <w:jc w:val="both"/>
        <w:rPr>
          <w:sz w:val="22"/>
        </w:rPr>
      </w:pPr>
    </w:p>
    <w:p w:rsidR="00F73202" w:rsidRDefault="00F73202">
      <w:pPr>
        <w:pStyle w:val="Heading1"/>
        <w:jc w:val="both"/>
        <w:rPr>
          <w:sz w:val="22"/>
        </w:rPr>
      </w:pPr>
    </w:p>
    <w:p w:rsidR="00F73202" w:rsidRDefault="00F73202">
      <w:pPr>
        <w:pStyle w:val="Heading1"/>
        <w:rPr>
          <w:sz w:val="22"/>
        </w:rPr>
      </w:pPr>
      <w:r>
        <w:rPr>
          <w:sz w:val="22"/>
        </w:rPr>
        <w:t>VILLAGE DE : …………………………………..</w:t>
      </w: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pStyle w:val="Heading1"/>
        <w:jc w:val="both"/>
        <w:rPr>
          <w:sz w:val="22"/>
        </w:rPr>
      </w:pPr>
    </w:p>
    <w:p w:rsidR="00F73202" w:rsidRDefault="00F73202">
      <w:pPr>
        <w:pStyle w:val="Heading1"/>
        <w:pBdr>
          <w:top w:val="single" w:sz="6" w:space="1" w:color="auto"/>
          <w:left w:val="single" w:sz="6" w:space="4" w:color="auto"/>
          <w:bottom w:val="single" w:sz="6" w:space="1" w:color="auto"/>
          <w:right w:val="single" w:sz="6" w:space="4" w:color="auto"/>
        </w:pBdr>
        <w:rPr>
          <w:sz w:val="22"/>
        </w:rPr>
      </w:pPr>
      <w:r>
        <w:rPr>
          <w:sz w:val="22"/>
        </w:rPr>
        <w:t>STATUTS</w:t>
      </w:r>
    </w:p>
    <w:p w:rsidR="00F73202" w:rsidRDefault="00F73202">
      <w:pPr>
        <w:pStyle w:val="Heading1"/>
        <w:pBdr>
          <w:top w:val="single" w:sz="6" w:space="1" w:color="auto"/>
          <w:left w:val="single" w:sz="6" w:space="4" w:color="auto"/>
          <w:bottom w:val="single" w:sz="6" w:space="1" w:color="auto"/>
          <w:right w:val="single" w:sz="6" w:space="4" w:color="auto"/>
        </w:pBdr>
        <w:rPr>
          <w:sz w:val="22"/>
        </w:rPr>
      </w:pPr>
      <w:r>
        <w:rPr>
          <w:sz w:val="22"/>
        </w:rPr>
        <w:t>ASSOCIATION DES USAGERS DE L’EAU</w:t>
      </w:r>
    </w:p>
    <w:p w:rsidR="00F73202" w:rsidRDefault="00F73202">
      <w:pPr>
        <w:jc w:val="both"/>
        <w:rPr>
          <w:sz w:val="22"/>
        </w:rPr>
      </w:pPr>
    </w:p>
    <w:p w:rsidR="00F73202" w:rsidRDefault="00F73202">
      <w:pPr>
        <w:jc w:val="both"/>
        <w:rPr>
          <w:b/>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rFonts w:ascii="Bookman Old Style" w:hAnsi="Bookman Old Style"/>
          <w:sz w:val="22"/>
        </w:rPr>
      </w:pPr>
    </w:p>
    <w:p w:rsidR="00F73202" w:rsidRDefault="00F73202">
      <w:pPr>
        <w:pStyle w:val="Heading1"/>
        <w:jc w:val="both"/>
        <w:rPr>
          <w:sz w:val="22"/>
        </w:rPr>
      </w:pPr>
      <w:r>
        <w:rPr>
          <w:sz w:val="22"/>
        </w:rPr>
        <w:t>Préambule</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 xml:space="preserve">Vu l’ordonnance </w:t>
      </w:r>
      <w:r w:rsidR="009E3738">
        <w:rPr>
          <w:rFonts w:ascii="Bookman Old Style" w:hAnsi="Bookman Old Style"/>
          <w:sz w:val="22"/>
        </w:rPr>
        <w:t>no [   ]</w:t>
      </w:r>
      <w:r>
        <w:rPr>
          <w:rFonts w:ascii="Bookman Old Style" w:hAnsi="Bookman Old Style"/>
          <w:sz w:val="22"/>
        </w:rPr>
        <w:t xml:space="preserve">  portant Régime de l’Eau modifiée par la loi </w:t>
      </w:r>
      <w:r w:rsidR="009E3738">
        <w:rPr>
          <w:rFonts w:ascii="Bookman Old Style" w:hAnsi="Bookman Old Style"/>
          <w:sz w:val="22"/>
        </w:rPr>
        <w:t>[   ]</w:t>
      </w:r>
      <w:r>
        <w:rPr>
          <w:rFonts w:ascii="Bookman Old Style" w:hAnsi="Bookman Old Style"/>
          <w:sz w:val="22"/>
        </w:rPr>
        <w:t xml:space="preserve"> et son décret d’application </w:t>
      </w:r>
      <w:r w:rsidR="009E3738">
        <w:rPr>
          <w:rFonts w:ascii="Bookman Old Style" w:hAnsi="Bookman Old Style"/>
          <w:sz w:val="22"/>
        </w:rPr>
        <w:t>[  ]</w:t>
      </w:r>
      <w:r>
        <w:rPr>
          <w:rFonts w:ascii="Bookman Old Style" w:hAnsi="Bookman Old Style"/>
          <w:sz w:val="22"/>
        </w:rPr>
        <w:t xml:space="preserve"> relatifs aux modes de gestion des ouvrages hydrauliques dans les collectivités où ils sont implantés.</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V</w:t>
      </w:r>
      <w:r w:rsidR="009E3738">
        <w:rPr>
          <w:rFonts w:ascii="Bookman Old Style" w:hAnsi="Bookman Old Style"/>
          <w:sz w:val="22"/>
        </w:rPr>
        <w:t>u</w:t>
      </w:r>
      <w:r>
        <w:rPr>
          <w:rFonts w:ascii="Bookman Old Style" w:hAnsi="Bookman Old Style"/>
          <w:sz w:val="22"/>
        </w:rPr>
        <w:t xml:space="preserve"> l’ordonnance </w:t>
      </w:r>
      <w:r w:rsidR="009E3738">
        <w:rPr>
          <w:rFonts w:ascii="Bookman Old Style" w:hAnsi="Bookman Old Style"/>
          <w:sz w:val="22"/>
        </w:rPr>
        <w:t>[   ]</w:t>
      </w:r>
      <w:r>
        <w:rPr>
          <w:rFonts w:ascii="Bookman Old Style" w:hAnsi="Bookman Old Style"/>
          <w:sz w:val="22"/>
        </w:rPr>
        <w:t xml:space="preserve"> et les décrets d’application </w:t>
      </w:r>
      <w:r w:rsidR="009E3738">
        <w:rPr>
          <w:rFonts w:ascii="Bookman Old Style" w:hAnsi="Bookman Old Style"/>
          <w:sz w:val="22"/>
        </w:rPr>
        <w:t>[   ]</w:t>
      </w:r>
      <w:r>
        <w:rPr>
          <w:rFonts w:ascii="Bookman Old Style" w:hAnsi="Bookman Old Style"/>
          <w:sz w:val="22"/>
        </w:rPr>
        <w:t>, relatifs aux modalités de création et au fonctionnement des associations.</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 xml:space="preserve">Considérant l’approbation par la communauté villageoise, réunie en assemblée sous la tutelle du chef de village de </w:t>
      </w:r>
      <w:proofErr w:type="gramStart"/>
      <w:r>
        <w:rPr>
          <w:rFonts w:ascii="Bookman Old Style" w:hAnsi="Bookman Old Style"/>
          <w:sz w:val="22"/>
        </w:rPr>
        <w:t>………………….,</w:t>
      </w:r>
      <w:proofErr w:type="gramEnd"/>
      <w:r>
        <w:rPr>
          <w:rFonts w:ascii="Bookman Old Style" w:hAnsi="Bookman Old Style"/>
          <w:sz w:val="22"/>
        </w:rPr>
        <w:t xml:space="preserve"> commune de ………………, Département de ………………….., Région de ………………………… et en présence des représentants des autorités régionales et sous-régionales.</w:t>
      </w:r>
    </w:p>
    <w:p w:rsidR="00F73202" w:rsidRDefault="00F73202">
      <w:pPr>
        <w:jc w:val="both"/>
        <w:rPr>
          <w:rFonts w:ascii="Bookman Old Style" w:hAnsi="Bookman Old Style"/>
          <w:sz w:val="22"/>
        </w:rPr>
      </w:pPr>
    </w:p>
    <w:p w:rsidR="00F73202" w:rsidRDefault="00F73202">
      <w:pPr>
        <w:jc w:val="both"/>
        <w:rPr>
          <w:sz w:val="22"/>
        </w:rPr>
      </w:pPr>
      <w:r>
        <w:rPr>
          <w:rFonts w:ascii="Bookman Old Style" w:hAnsi="Bookman Old Style"/>
          <w:sz w:val="22"/>
        </w:rPr>
        <w:t xml:space="preserve">Nous, représentant,  populations résidentes de la localité de ……………………. relevant de la collectivité territoriale dénommée : ………………………… </w:t>
      </w:r>
      <w:r>
        <w:rPr>
          <w:b/>
          <w:sz w:val="22"/>
        </w:rPr>
        <w:t xml:space="preserve"> </w:t>
      </w:r>
      <w:r>
        <w:rPr>
          <w:sz w:val="22"/>
        </w:rPr>
        <w:t>décidons de nous constituer en association d’usagers de l’eau  fondée sur la base des statuts ci-après.</w:t>
      </w: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jc w:val="both"/>
        <w:rPr>
          <w:sz w:val="22"/>
        </w:rPr>
      </w:pPr>
    </w:p>
    <w:p w:rsidR="00F73202" w:rsidRDefault="00F73202">
      <w:pPr>
        <w:pStyle w:val="Heading1"/>
        <w:jc w:val="both"/>
        <w:rPr>
          <w:sz w:val="22"/>
        </w:rPr>
      </w:pPr>
      <w:r>
        <w:rPr>
          <w:sz w:val="22"/>
        </w:rPr>
        <w:t>TITRE PREMIER. </w:t>
      </w:r>
      <w:proofErr w:type="gramStart"/>
      <w:r>
        <w:rPr>
          <w:sz w:val="22"/>
        </w:rPr>
        <w:t>:  DISPOSITIONS</w:t>
      </w:r>
      <w:proofErr w:type="gramEnd"/>
      <w:r>
        <w:rPr>
          <w:sz w:val="22"/>
        </w:rPr>
        <w:t xml:space="preserve"> GENERALES</w:t>
      </w:r>
    </w:p>
    <w:p w:rsidR="00F73202" w:rsidRDefault="00F73202">
      <w:pPr>
        <w:pStyle w:val="Heading1"/>
        <w:jc w:val="both"/>
        <w:rPr>
          <w:sz w:val="22"/>
        </w:rPr>
      </w:pPr>
      <w:r>
        <w:rPr>
          <w:sz w:val="22"/>
        </w:rPr>
        <w:t xml:space="preserve"> </w:t>
      </w:r>
    </w:p>
    <w:p w:rsidR="00F73202" w:rsidRDefault="00F73202">
      <w:pPr>
        <w:pStyle w:val="Heading2"/>
        <w:ind w:left="0"/>
        <w:jc w:val="both"/>
        <w:rPr>
          <w:sz w:val="22"/>
        </w:rPr>
      </w:pPr>
      <w:r>
        <w:rPr>
          <w:sz w:val="22"/>
        </w:rPr>
        <w:t>Chapitre Premier : De la création, dénomination, durée et siège</w:t>
      </w:r>
    </w:p>
    <w:p w:rsidR="00F73202" w:rsidRDefault="00F73202">
      <w:pPr>
        <w:pStyle w:val="Heading3"/>
        <w:jc w:val="both"/>
        <w:rPr>
          <w:sz w:val="22"/>
        </w:rPr>
      </w:pPr>
    </w:p>
    <w:p w:rsidR="00F73202" w:rsidRDefault="00F73202">
      <w:pPr>
        <w:pStyle w:val="Heading3"/>
        <w:jc w:val="both"/>
        <w:rPr>
          <w:b w:val="0"/>
        </w:rPr>
      </w:pPr>
      <w:r>
        <w:t xml:space="preserve">Article Premier : </w:t>
      </w:r>
      <w:r>
        <w:rPr>
          <w:b w:val="0"/>
        </w:rPr>
        <w:t>Il est créé entre les adhérents aux présents statuts, une association des usagers du service public de l’eau dénommée « Association des Usagers de l’Eau » de ……………... en abrégé AUE de ……………………</w:t>
      </w:r>
    </w:p>
    <w:p w:rsidR="00F73202" w:rsidRDefault="00F73202">
      <w:pPr>
        <w:jc w:val="both"/>
        <w:rPr>
          <w:rFonts w:ascii="Bookman Old Style" w:hAnsi="Bookman Old Style"/>
          <w:sz w:val="22"/>
        </w:rPr>
      </w:pPr>
      <w:r>
        <w:rPr>
          <w:rFonts w:ascii="Bookman Old Style" w:hAnsi="Bookman Old Style"/>
          <w:sz w:val="22"/>
        </w:rPr>
        <w:t>Elle est à but non lucratif ; elle apolitique, non confessionnelle et non clanique.</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b/>
          <w:sz w:val="22"/>
        </w:rPr>
        <w:lastRenderedPageBreak/>
        <w:t xml:space="preserve">Article 2 : </w:t>
      </w:r>
      <w:r>
        <w:rPr>
          <w:rFonts w:ascii="Bookman Old Style" w:hAnsi="Bookman Old Style"/>
          <w:sz w:val="22"/>
        </w:rPr>
        <w:t>Le siège de l’association se situe dans le village de …………………….</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b/>
          <w:sz w:val="22"/>
        </w:rPr>
        <w:t xml:space="preserve">Article 3 : </w:t>
      </w:r>
      <w:r>
        <w:rPr>
          <w:rFonts w:ascii="Bookman Old Style" w:hAnsi="Bookman Old Style"/>
          <w:sz w:val="22"/>
        </w:rPr>
        <w:t>L’Association est constituée pour une durée illimitée.</w:t>
      </w:r>
    </w:p>
    <w:p w:rsidR="00F73202" w:rsidRDefault="00F73202">
      <w:pPr>
        <w:jc w:val="both"/>
        <w:rPr>
          <w:rFonts w:ascii="Bookman Old Style" w:hAnsi="Bookman Old Style"/>
          <w:b/>
          <w:sz w:val="22"/>
        </w:rPr>
      </w:pPr>
    </w:p>
    <w:p w:rsidR="00F73202" w:rsidRDefault="00F73202">
      <w:pPr>
        <w:pStyle w:val="Heading2"/>
        <w:ind w:left="0"/>
        <w:jc w:val="both"/>
        <w:rPr>
          <w:sz w:val="22"/>
        </w:rPr>
      </w:pPr>
      <w:r>
        <w:rPr>
          <w:sz w:val="22"/>
        </w:rPr>
        <w:t>Chapitre II : Du domaine d’intervention et des objectifs</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b/>
          <w:sz w:val="22"/>
        </w:rPr>
        <w:t xml:space="preserve">Article 4 : </w:t>
      </w:r>
      <w:r>
        <w:rPr>
          <w:rFonts w:ascii="Bookman Old Style" w:hAnsi="Bookman Old Style"/>
          <w:sz w:val="22"/>
        </w:rPr>
        <w:t xml:space="preserve">Le but de l’association est d’assurer au nom des usagers de l’eau qu’elle représente, la gestion des équipements et des ressources en eau du village à travers une convention qu’elle signe avec la collectivité territoriale locale. </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Son champ d’intervention couvre le réseau d’adduction d’eau potable et les autres points d’eau modernes publics situés dans le village.</w:t>
      </w:r>
    </w:p>
    <w:p w:rsidR="00F73202" w:rsidRDefault="00F73202">
      <w:pPr>
        <w:jc w:val="both"/>
        <w:rPr>
          <w:rFonts w:ascii="Bookman Old Style" w:hAnsi="Bookman Old Style"/>
          <w:sz w:val="22"/>
        </w:rPr>
      </w:pPr>
    </w:p>
    <w:p w:rsidR="00F73202" w:rsidRDefault="00F73202">
      <w:pPr>
        <w:pStyle w:val="Heading1"/>
        <w:jc w:val="both"/>
        <w:rPr>
          <w:b w:val="0"/>
          <w:sz w:val="22"/>
        </w:rPr>
      </w:pPr>
      <w:r>
        <w:rPr>
          <w:b w:val="0"/>
          <w:sz w:val="22"/>
        </w:rPr>
        <w:t>Article 5 :</w:t>
      </w:r>
    </w:p>
    <w:p w:rsidR="00F73202" w:rsidRDefault="00F73202">
      <w:pPr>
        <w:jc w:val="both"/>
        <w:rPr>
          <w:rFonts w:ascii="Bookman Old Style" w:hAnsi="Bookman Old Style"/>
          <w:sz w:val="22"/>
        </w:rPr>
      </w:pPr>
      <w:r>
        <w:rPr>
          <w:rFonts w:ascii="Bookman Old Style" w:hAnsi="Bookman Old Style"/>
          <w:sz w:val="22"/>
        </w:rPr>
        <w:t>Les objectifs visés par l’association sont les suivants :</w:t>
      </w:r>
    </w:p>
    <w:p w:rsidR="00F73202" w:rsidRDefault="00F73202">
      <w:pPr>
        <w:jc w:val="both"/>
        <w:rPr>
          <w:rFonts w:ascii="Bookman Old Style" w:hAnsi="Bookman Old Style"/>
          <w:sz w:val="22"/>
        </w:rPr>
      </w:pPr>
    </w:p>
    <w:p w:rsidR="00F73202" w:rsidRDefault="00F73202" w:rsidP="00013AE3">
      <w:pPr>
        <w:numPr>
          <w:ilvl w:val="0"/>
          <w:numId w:val="1"/>
        </w:numPr>
        <w:tabs>
          <w:tab w:val="left" w:pos="720"/>
        </w:tabs>
        <w:jc w:val="both"/>
        <w:rPr>
          <w:rFonts w:ascii="Bookman Old Style" w:hAnsi="Bookman Old Style"/>
          <w:strike/>
          <w:sz w:val="22"/>
        </w:rPr>
      </w:pPr>
      <w:r>
        <w:rPr>
          <w:rFonts w:ascii="Bookman Old Style" w:hAnsi="Bookman Old Style"/>
          <w:sz w:val="22"/>
        </w:rPr>
        <w:t xml:space="preserve">Assurer selon ses moyens la protection des installations contre tout acte malveillant et les mauvais usages </w:t>
      </w:r>
    </w:p>
    <w:p w:rsidR="00F73202" w:rsidRDefault="00F73202">
      <w:pPr>
        <w:ind w:left="360"/>
        <w:jc w:val="both"/>
        <w:rPr>
          <w:rFonts w:ascii="Bookman Old Style" w:hAnsi="Bookman Old Style"/>
          <w:strike/>
          <w:sz w:val="22"/>
        </w:rPr>
      </w:pPr>
    </w:p>
    <w:p w:rsidR="00F73202" w:rsidRDefault="00F73202" w:rsidP="00013AE3">
      <w:pPr>
        <w:numPr>
          <w:ilvl w:val="0"/>
          <w:numId w:val="1"/>
        </w:numPr>
        <w:tabs>
          <w:tab w:val="left" w:pos="720"/>
        </w:tabs>
        <w:jc w:val="both"/>
        <w:rPr>
          <w:rFonts w:ascii="Bookman Old Style" w:hAnsi="Bookman Old Style"/>
          <w:strike/>
          <w:sz w:val="22"/>
        </w:rPr>
      </w:pPr>
      <w:r>
        <w:rPr>
          <w:rFonts w:ascii="Bookman Old Style" w:hAnsi="Bookman Old Style"/>
          <w:sz w:val="22"/>
        </w:rPr>
        <w:t>Garantir un fonctionnement adéquat et durable des équipements et installations hydrauliques en vue d’assurer un approvisionnement en eau potable des populations en qualité et en quantité suffisante,</w:t>
      </w:r>
    </w:p>
    <w:p w:rsidR="00F73202" w:rsidRDefault="00F73202">
      <w:pPr>
        <w:ind w:left="360"/>
        <w:jc w:val="both"/>
        <w:rPr>
          <w:rFonts w:ascii="Bookman Old Style" w:hAnsi="Bookman Old Style"/>
          <w:strike/>
          <w:sz w:val="22"/>
        </w:rPr>
      </w:pP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Céder l’exploitation des équipements hydrauliques à des exploitants qualifiés sur la base d’un cahier des charges préalablement convenu avec ces derniers</w:t>
      </w:r>
    </w:p>
    <w:p w:rsidR="00F73202" w:rsidRDefault="00F73202">
      <w:pPr>
        <w:jc w:val="both"/>
        <w:rPr>
          <w:rFonts w:ascii="Bookman Old Style" w:hAnsi="Bookman Old Style"/>
          <w:sz w:val="22"/>
        </w:rPr>
      </w:pPr>
    </w:p>
    <w:p w:rsidR="00F73202" w:rsidRDefault="00F73202" w:rsidP="00013AE3">
      <w:pPr>
        <w:numPr>
          <w:ilvl w:val="0"/>
          <w:numId w:val="1"/>
        </w:numPr>
        <w:tabs>
          <w:tab w:val="left" w:pos="720"/>
        </w:tabs>
        <w:jc w:val="both"/>
        <w:rPr>
          <w:rFonts w:ascii="Bookman Old Style" w:hAnsi="Bookman Old Style"/>
          <w:strike/>
          <w:sz w:val="22"/>
        </w:rPr>
      </w:pPr>
      <w:r>
        <w:rPr>
          <w:rFonts w:ascii="Bookman Old Style" w:hAnsi="Bookman Old Style"/>
          <w:sz w:val="22"/>
        </w:rPr>
        <w:t>Veiller au respect du Cahier des charges convenu entre les parties ;</w:t>
      </w:r>
    </w:p>
    <w:p w:rsidR="00F73202" w:rsidRDefault="00F73202">
      <w:pPr>
        <w:ind w:left="360"/>
        <w:jc w:val="both"/>
        <w:rPr>
          <w:rFonts w:ascii="Bookman Old Style" w:hAnsi="Bookman Old Style"/>
          <w:strike/>
          <w:sz w:val="22"/>
        </w:rPr>
      </w:pP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Servir de cadre de concertation, de décision et de défense des intérêts de la communauté des usagers de l’eau, sur toutes les questions relative à l’exploitation des équipements et des ressources en eau du village;</w:t>
      </w:r>
    </w:p>
    <w:p w:rsidR="00F73202" w:rsidRDefault="00F73202">
      <w:pPr>
        <w:jc w:val="both"/>
        <w:rPr>
          <w:rFonts w:ascii="Bookman Old Style" w:hAnsi="Bookman Old Style"/>
          <w:sz w:val="22"/>
        </w:rPr>
      </w:pP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Sensibiliser et former la population sur les questions relatives au service de l’eau dans le village, notamment sur le coût de l’eau et la nécessité du paiement régulier du tarif de l’eau;</w:t>
      </w:r>
    </w:p>
    <w:p w:rsidR="00F73202" w:rsidRDefault="00F73202">
      <w:pPr>
        <w:jc w:val="both"/>
        <w:rPr>
          <w:rFonts w:ascii="Bookman Old Style" w:hAnsi="Bookman Old Style"/>
          <w:sz w:val="22"/>
        </w:rPr>
      </w:pP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Participer au suivi et au contrôle de la qualité  de l’eau  en veillant au respect des normes d’hygiène et de santé publique ;</w:t>
      </w:r>
    </w:p>
    <w:p w:rsidR="00F73202" w:rsidRDefault="00F73202">
      <w:pPr>
        <w:jc w:val="both"/>
        <w:rPr>
          <w:rFonts w:ascii="Bookman Old Style" w:hAnsi="Bookman Old Style"/>
          <w:sz w:val="22"/>
        </w:rPr>
      </w:pP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 xml:space="preserve">Garantir une saine gestion des ressources financières destinées au renouvellement et à </w:t>
      </w:r>
      <w:proofErr w:type="gramStart"/>
      <w:r>
        <w:rPr>
          <w:rFonts w:ascii="Bookman Old Style" w:hAnsi="Bookman Old Style"/>
          <w:sz w:val="22"/>
        </w:rPr>
        <w:t>l’ extension</w:t>
      </w:r>
      <w:proofErr w:type="gramEnd"/>
      <w:r>
        <w:rPr>
          <w:rFonts w:ascii="Bookman Old Style" w:hAnsi="Bookman Old Style"/>
          <w:sz w:val="22"/>
        </w:rPr>
        <w:t xml:space="preserve"> des équipements hydrauliques,</w:t>
      </w:r>
    </w:p>
    <w:p w:rsidR="00F73202" w:rsidRDefault="00F73202">
      <w:pPr>
        <w:jc w:val="both"/>
        <w:rPr>
          <w:rFonts w:ascii="Bookman Old Style" w:hAnsi="Bookman Old Style"/>
          <w:sz w:val="22"/>
        </w:rPr>
      </w:pP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Discuter et négocier avec les partenaires et institutions travaillant dans le secteur de l’eau toute question visant l’amélioration des conditions du service de l’eau dans sa circonscription.</w:t>
      </w:r>
    </w:p>
    <w:p w:rsidR="00F73202" w:rsidRDefault="00F73202">
      <w:pPr>
        <w:jc w:val="both"/>
        <w:rPr>
          <w:rFonts w:ascii="Bookman Old Style" w:hAnsi="Bookman Old Style"/>
          <w:sz w:val="22"/>
        </w:rPr>
      </w:pPr>
    </w:p>
    <w:p w:rsidR="00F73202" w:rsidRDefault="00F73202">
      <w:pPr>
        <w:pStyle w:val="Heading1"/>
        <w:jc w:val="both"/>
        <w:rPr>
          <w:sz w:val="22"/>
        </w:rPr>
      </w:pPr>
      <w:r>
        <w:rPr>
          <w:sz w:val="22"/>
        </w:rPr>
        <w:t>TITRE II. ORGANES DE L’AUE ET FONCTIONNEMENT</w:t>
      </w:r>
    </w:p>
    <w:p w:rsidR="00F73202" w:rsidRDefault="00F73202">
      <w:pPr>
        <w:jc w:val="both"/>
        <w:rPr>
          <w:sz w:val="22"/>
        </w:rPr>
      </w:pPr>
    </w:p>
    <w:p w:rsidR="00F73202" w:rsidRDefault="00F73202">
      <w:pPr>
        <w:pStyle w:val="Heading2"/>
        <w:ind w:left="0"/>
        <w:jc w:val="both"/>
        <w:rPr>
          <w:sz w:val="22"/>
        </w:rPr>
      </w:pPr>
      <w:r>
        <w:rPr>
          <w:sz w:val="22"/>
        </w:rPr>
        <w:t>Chapitre Premier : Des membres</w:t>
      </w:r>
    </w:p>
    <w:p w:rsidR="00F73202" w:rsidRDefault="00F73202">
      <w:pPr>
        <w:jc w:val="both"/>
        <w:rPr>
          <w:rFonts w:ascii="Bookman Old Style" w:hAnsi="Bookman Old Style"/>
          <w:sz w:val="22"/>
        </w:rPr>
      </w:pPr>
    </w:p>
    <w:p w:rsidR="00F73202" w:rsidRDefault="00F73202">
      <w:pPr>
        <w:pStyle w:val="Heading1"/>
        <w:jc w:val="both"/>
        <w:rPr>
          <w:b w:val="0"/>
        </w:rPr>
      </w:pPr>
      <w:r>
        <w:lastRenderedPageBreak/>
        <w:t>Article 7</w:t>
      </w:r>
      <w:proofErr w:type="gramStart"/>
      <w:r>
        <w:rPr>
          <w:b w:val="0"/>
        </w:rPr>
        <w:t>:  L’association</w:t>
      </w:r>
      <w:proofErr w:type="gramEnd"/>
      <w:r>
        <w:rPr>
          <w:b w:val="0"/>
        </w:rPr>
        <w:t xml:space="preserve"> des usagers de l’eau est ouverte de plein droit à toute personne physique résidant dans la circonscription villageoise, (propriétaire ou locataire)  qui adhère librement aux présents statuts.</w:t>
      </w:r>
    </w:p>
    <w:p w:rsidR="00F73202" w:rsidRDefault="00F73202">
      <w:pPr>
        <w:jc w:val="both"/>
        <w:rPr>
          <w:rFonts w:ascii="Bookman Old Style" w:hAnsi="Bookman Old Style"/>
          <w:sz w:val="22"/>
        </w:rPr>
      </w:pPr>
    </w:p>
    <w:p w:rsidR="00F73202" w:rsidRDefault="00F73202">
      <w:pPr>
        <w:jc w:val="both"/>
        <w:rPr>
          <w:rFonts w:ascii="Bookman Old Style" w:hAnsi="Bookman Old Style"/>
          <w:strike/>
          <w:sz w:val="22"/>
        </w:rPr>
      </w:pPr>
      <w:r>
        <w:rPr>
          <w:rFonts w:ascii="Bookman Old Style" w:hAnsi="Bookman Old Style"/>
          <w:sz w:val="22"/>
        </w:rPr>
        <w:t>Elle est ouverte également aux personnes physiques ou morales de bonne volonté ne résident pas dans le village</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Les conditions d’adhésion, les droits et les devoirs des adhérents ainsi que les conditions de perte de la qualité de membre sont définies dans le règlement intérieur de l’association.</w:t>
      </w:r>
    </w:p>
    <w:p w:rsidR="00F73202" w:rsidRDefault="00F73202">
      <w:pPr>
        <w:jc w:val="both"/>
        <w:rPr>
          <w:rFonts w:ascii="Bookman Old Style" w:hAnsi="Bookman Old Style"/>
          <w:sz w:val="22"/>
        </w:rPr>
      </w:pPr>
    </w:p>
    <w:p w:rsidR="00F73202" w:rsidRDefault="00F73202">
      <w:pPr>
        <w:pStyle w:val="Heading2"/>
        <w:ind w:left="0"/>
        <w:jc w:val="both"/>
        <w:rPr>
          <w:sz w:val="22"/>
        </w:rPr>
      </w:pPr>
      <w:r>
        <w:rPr>
          <w:sz w:val="22"/>
        </w:rPr>
        <w:t>Chapitre II : Des organes</w:t>
      </w:r>
    </w:p>
    <w:p w:rsidR="00F73202" w:rsidRDefault="00F73202">
      <w:pPr>
        <w:jc w:val="both"/>
        <w:rPr>
          <w:rFonts w:ascii="Bookman Old Style" w:hAnsi="Bookman Old Style"/>
          <w:sz w:val="22"/>
        </w:rPr>
      </w:pPr>
    </w:p>
    <w:p w:rsidR="00F73202" w:rsidRDefault="00F73202">
      <w:pPr>
        <w:pStyle w:val="Heading3"/>
        <w:jc w:val="both"/>
      </w:pPr>
      <w:r>
        <w:t xml:space="preserve">Article 8. </w:t>
      </w:r>
      <w:r>
        <w:rPr>
          <w:b w:val="0"/>
        </w:rPr>
        <w:t>L’AUE se compose des organes suivants :</w:t>
      </w:r>
    </w:p>
    <w:p w:rsidR="00F73202" w:rsidRDefault="00F73202">
      <w:pPr>
        <w:jc w:val="both"/>
        <w:rPr>
          <w:rFonts w:ascii="Bookman Old Style" w:hAnsi="Bookman Old Style"/>
          <w:sz w:val="22"/>
        </w:rPr>
      </w:pP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 xml:space="preserve">L’Assemblée Générale  </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Le Bureau.</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Les commissaires au compte</w:t>
      </w:r>
    </w:p>
    <w:p w:rsidR="00F73202" w:rsidRDefault="00F73202">
      <w:pPr>
        <w:jc w:val="both"/>
        <w:rPr>
          <w:rFonts w:ascii="Bookman Old Style" w:hAnsi="Bookman Old Style"/>
          <w:sz w:val="22"/>
        </w:rPr>
      </w:pPr>
    </w:p>
    <w:p w:rsidR="00F73202" w:rsidRDefault="00F73202">
      <w:pPr>
        <w:pStyle w:val="Heading3"/>
        <w:jc w:val="both"/>
        <w:rPr>
          <w:sz w:val="22"/>
        </w:rPr>
      </w:pPr>
      <w:r>
        <w:rPr>
          <w:sz w:val="22"/>
        </w:rPr>
        <w:t xml:space="preserve">Section Première : De. </w:t>
      </w:r>
      <w:proofErr w:type="gramStart"/>
      <w:r>
        <w:rPr>
          <w:sz w:val="22"/>
        </w:rPr>
        <w:t>l’assemblée</w:t>
      </w:r>
      <w:proofErr w:type="gramEnd"/>
      <w:r>
        <w:rPr>
          <w:sz w:val="22"/>
        </w:rPr>
        <w:t xml:space="preserve"> Générale</w:t>
      </w:r>
    </w:p>
    <w:p w:rsidR="00F73202" w:rsidRDefault="00F73202">
      <w:pPr>
        <w:jc w:val="both"/>
        <w:rPr>
          <w:rFonts w:ascii="Bookman Old Style" w:hAnsi="Bookman Old Style"/>
          <w:sz w:val="22"/>
        </w:rPr>
      </w:pPr>
    </w:p>
    <w:p w:rsidR="00F73202" w:rsidRDefault="00F73202">
      <w:pPr>
        <w:pStyle w:val="Heading1"/>
        <w:jc w:val="both"/>
        <w:rPr>
          <w:sz w:val="22"/>
        </w:rPr>
      </w:pPr>
      <w:r>
        <w:rPr>
          <w:sz w:val="22"/>
        </w:rPr>
        <w:t>Article 9.</w:t>
      </w:r>
      <w:r>
        <w:rPr>
          <w:b w:val="0"/>
          <w:sz w:val="22"/>
        </w:rPr>
        <w:t>L’assemblée générale est l’organe suprême de l’AUE. Elle regroupe l’ensemble des membres de l’Association régulièrement inscrits au registre des adhésions à la date de convocation de sa réunion</w:t>
      </w:r>
      <w:r>
        <w:rPr>
          <w:sz w:val="22"/>
        </w:rPr>
        <w:t>.</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Elle dispose des pouvoirs les plus étendus pour</w:t>
      </w:r>
    </w:p>
    <w:p w:rsidR="00F73202" w:rsidRDefault="00F73202" w:rsidP="00013AE3">
      <w:pPr>
        <w:numPr>
          <w:ilvl w:val="0"/>
          <w:numId w:val="2"/>
        </w:numPr>
        <w:tabs>
          <w:tab w:val="left" w:pos="720"/>
        </w:tabs>
        <w:jc w:val="both"/>
        <w:rPr>
          <w:rFonts w:ascii="Bookman Old Style" w:hAnsi="Bookman Old Style"/>
          <w:sz w:val="22"/>
        </w:rPr>
      </w:pPr>
      <w:r>
        <w:rPr>
          <w:rFonts w:ascii="Bookman Old Style" w:hAnsi="Bookman Old Style"/>
          <w:sz w:val="22"/>
        </w:rPr>
        <w:t>l’adoption et la révision des textes fondamentaux de l’association (Statuts et Règlement intérieur)</w:t>
      </w:r>
    </w:p>
    <w:p w:rsidR="00F73202" w:rsidRDefault="00F73202" w:rsidP="00013AE3">
      <w:pPr>
        <w:numPr>
          <w:ilvl w:val="0"/>
          <w:numId w:val="2"/>
        </w:numPr>
        <w:tabs>
          <w:tab w:val="left" w:pos="720"/>
        </w:tabs>
        <w:jc w:val="both"/>
        <w:rPr>
          <w:rFonts w:ascii="Bookman Old Style" w:hAnsi="Bookman Old Style"/>
          <w:sz w:val="22"/>
        </w:rPr>
      </w:pPr>
      <w:r>
        <w:rPr>
          <w:rFonts w:ascii="Bookman Old Style" w:hAnsi="Bookman Old Style"/>
          <w:sz w:val="22"/>
        </w:rPr>
        <w:t>la définition de la politique de l’AUE</w:t>
      </w:r>
    </w:p>
    <w:p w:rsidR="00F73202" w:rsidRDefault="00F73202" w:rsidP="00013AE3">
      <w:pPr>
        <w:numPr>
          <w:ilvl w:val="0"/>
          <w:numId w:val="2"/>
        </w:numPr>
        <w:tabs>
          <w:tab w:val="left" w:pos="720"/>
        </w:tabs>
        <w:jc w:val="both"/>
        <w:rPr>
          <w:rFonts w:ascii="Bookman Old Style" w:hAnsi="Bookman Old Style"/>
          <w:sz w:val="22"/>
        </w:rPr>
      </w:pPr>
      <w:r>
        <w:rPr>
          <w:rFonts w:ascii="Bookman Old Style" w:hAnsi="Bookman Old Style"/>
          <w:sz w:val="22"/>
        </w:rPr>
        <w:t>l’élection du bureau de l’association</w:t>
      </w:r>
    </w:p>
    <w:p w:rsidR="00F73202" w:rsidRDefault="00F73202" w:rsidP="00013AE3">
      <w:pPr>
        <w:numPr>
          <w:ilvl w:val="0"/>
          <w:numId w:val="2"/>
        </w:numPr>
        <w:tabs>
          <w:tab w:val="left" w:pos="720"/>
        </w:tabs>
        <w:jc w:val="both"/>
        <w:rPr>
          <w:rFonts w:ascii="Bookman Old Style" w:hAnsi="Bookman Old Style"/>
          <w:sz w:val="22"/>
        </w:rPr>
      </w:pPr>
      <w:r>
        <w:rPr>
          <w:rFonts w:ascii="Bookman Old Style" w:hAnsi="Bookman Old Style"/>
          <w:sz w:val="22"/>
        </w:rPr>
        <w:t>l’approbation des rapports d’activité  et des comptes du bureau.</w:t>
      </w:r>
    </w:p>
    <w:p w:rsidR="00F73202" w:rsidRDefault="00F73202">
      <w:pPr>
        <w:jc w:val="both"/>
        <w:rPr>
          <w:rFonts w:ascii="Bookman Old Style" w:hAnsi="Bookman Old Style"/>
          <w:sz w:val="22"/>
        </w:rPr>
      </w:pPr>
    </w:p>
    <w:p w:rsidR="00F73202" w:rsidRDefault="00F73202">
      <w:pPr>
        <w:pStyle w:val="Heading3"/>
        <w:jc w:val="both"/>
        <w:rPr>
          <w:sz w:val="22"/>
        </w:rPr>
      </w:pPr>
      <w:r>
        <w:rPr>
          <w:sz w:val="22"/>
        </w:rPr>
        <w:t>Section II. Le Bureau de l’AUE</w:t>
      </w:r>
    </w:p>
    <w:p w:rsidR="00F73202" w:rsidRDefault="00F73202">
      <w:pPr>
        <w:jc w:val="both"/>
        <w:rPr>
          <w:rFonts w:ascii="Bookman Old Style" w:hAnsi="Bookman Old Style"/>
          <w:sz w:val="22"/>
        </w:rPr>
      </w:pPr>
    </w:p>
    <w:p w:rsidR="00F73202" w:rsidRDefault="00F73202">
      <w:pPr>
        <w:pStyle w:val="Heading1"/>
        <w:jc w:val="both"/>
        <w:rPr>
          <w:b w:val="0"/>
          <w:sz w:val="22"/>
        </w:rPr>
      </w:pPr>
      <w:r>
        <w:rPr>
          <w:sz w:val="22"/>
        </w:rPr>
        <w:t xml:space="preserve">Article 10. </w:t>
      </w:r>
      <w:r>
        <w:rPr>
          <w:b w:val="0"/>
          <w:sz w:val="22"/>
        </w:rPr>
        <w:t>L’AUE est administrée par un bureau composé de six (6) membres élus pour un mandat de trois (3) ans renouvelable une fois par l’Assemblée Générale parmi les adhérents.</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Il comprend :</w:t>
      </w:r>
    </w:p>
    <w:p w:rsidR="00F73202" w:rsidRDefault="00F73202">
      <w:pPr>
        <w:jc w:val="both"/>
        <w:rPr>
          <w:rFonts w:ascii="Bookman Old Style" w:hAnsi="Bookman Old Style"/>
          <w:sz w:val="22"/>
        </w:rPr>
      </w:pP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Un président ;</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Un vice-président</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Un secrétaire ;</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Un secrétaire Adjoint</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Un trésorier.</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Une trésorière Adjointe</w:t>
      </w:r>
    </w:p>
    <w:p w:rsidR="00F73202" w:rsidRDefault="00F73202">
      <w:pPr>
        <w:ind w:left="360"/>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Deux conseillers sont élus par l’assemblée générale en dehors du bureau.</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Le Bureau dispose des pouvoirs les plus étendus pour gérer et assurer le bon fonctionnement des activités entrant dans le cadre de la poursuite des objectifs de l’association définis à l’article 5.</w:t>
      </w:r>
    </w:p>
    <w:p w:rsidR="00F73202" w:rsidRDefault="00F73202">
      <w:pPr>
        <w:jc w:val="both"/>
        <w:rPr>
          <w:rFonts w:ascii="Bookman Old Style" w:hAnsi="Bookman Old Style"/>
          <w:sz w:val="22"/>
        </w:rPr>
      </w:pPr>
    </w:p>
    <w:p w:rsidR="00F73202" w:rsidRDefault="00F73202">
      <w:pPr>
        <w:pStyle w:val="Heading2"/>
        <w:ind w:left="0"/>
        <w:jc w:val="both"/>
        <w:rPr>
          <w:sz w:val="22"/>
        </w:rPr>
      </w:pPr>
      <w:r>
        <w:rPr>
          <w:sz w:val="22"/>
        </w:rPr>
        <w:t>Chapitre III : Du fonctionnement des organes</w:t>
      </w:r>
    </w:p>
    <w:p w:rsidR="00F73202" w:rsidRDefault="00F73202">
      <w:pPr>
        <w:jc w:val="both"/>
        <w:rPr>
          <w:rFonts w:ascii="Bookman Old Style" w:hAnsi="Bookman Old Style"/>
          <w:sz w:val="22"/>
        </w:rPr>
      </w:pPr>
    </w:p>
    <w:p w:rsidR="00F73202" w:rsidRDefault="00F73202">
      <w:pPr>
        <w:pStyle w:val="Heading3"/>
        <w:jc w:val="both"/>
        <w:rPr>
          <w:sz w:val="22"/>
        </w:rPr>
      </w:pPr>
      <w:r>
        <w:rPr>
          <w:sz w:val="22"/>
        </w:rPr>
        <w:t xml:space="preserve"> Section Première : De l’assemblée générale</w:t>
      </w:r>
    </w:p>
    <w:p w:rsidR="00F73202" w:rsidRDefault="00F73202">
      <w:pPr>
        <w:jc w:val="both"/>
        <w:rPr>
          <w:sz w:val="22"/>
        </w:rPr>
      </w:pPr>
    </w:p>
    <w:p w:rsidR="00F73202" w:rsidRDefault="00F73202">
      <w:pPr>
        <w:jc w:val="both"/>
        <w:rPr>
          <w:rFonts w:ascii="Bookman Old Style" w:hAnsi="Bookman Old Style"/>
          <w:sz w:val="22"/>
        </w:rPr>
      </w:pPr>
      <w:r>
        <w:rPr>
          <w:rFonts w:ascii="Bookman Old Style" w:hAnsi="Bookman Old Style"/>
          <w:b/>
          <w:sz w:val="22"/>
        </w:rPr>
        <w:t xml:space="preserve">Article 11 ; </w:t>
      </w:r>
      <w:r>
        <w:rPr>
          <w:rFonts w:ascii="Bookman Old Style" w:hAnsi="Bookman Old Style"/>
          <w:sz w:val="22"/>
        </w:rPr>
        <w:t>L’AG se réunit en session ordinaire une fois tous les six (6) mois sur convocation du président de l’association.</w:t>
      </w:r>
    </w:p>
    <w:p w:rsidR="00F73202" w:rsidRDefault="00F73202">
      <w:pPr>
        <w:jc w:val="both"/>
        <w:rPr>
          <w:rFonts w:ascii="Bookman Old Style" w:hAnsi="Bookman Old Style"/>
          <w:sz w:val="22"/>
        </w:rPr>
      </w:pPr>
      <w:r>
        <w:rPr>
          <w:rFonts w:ascii="Bookman Old Style" w:hAnsi="Bookman Old Style"/>
          <w:sz w:val="22"/>
        </w:rPr>
        <w:t>Il peut se réunir chaque fois que de besoin en session extraordinaire sur la requête des 2/3 des membres du bureau.</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b/>
          <w:sz w:val="22"/>
        </w:rPr>
        <w:t>Article 12 :</w:t>
      </w:r>
      <w:r>
        <w:rPr>
          <w:rFonts w:ascii="Bookman Old Style" w:hAnsi="Bookman Old Style"/>
          <w:sz w:val="22"/>
        </w:rPr>
        <w:t xml:space="preserve"> Les réunions de l’AG sont dirigées par le président de l’association</w:t>
      </w:r>
    </w:p>
    <w:p w:rsidR="00F73202" w:rsidRDefault="00F73202">
      <w:pPr>
        <w:jc w:val="both"/>
        <w:rPr>
          <w:rFonts w:ascii="Bookman Old Style" w:hAnsi="Bookman Old Style"/>
          <w:sz w:val="22"/>
        </w:rPr>
      </w:pPr>
    </w:p>
    <w:p w:rsidR="00F73202" w:rsidRDefault="00F73202">
      <w:pPr>
        <w:pStyle w:val="Heading3"/>
        <w:jc w:val="both"/>
        <w:rPr>
          <w:sz w:val="22"/>
        </w:rPr>
      </w:pPr>
      <w:r>
        <w:rPr>
          <w:sz w:val="22"/>
        </w:rPr>
        <w:t>Section II : Du bureau de l’AUE</w:t>
      </w:r>
    </w:p>
    <w:p w:rsidR="00F73202" w:rsidRDefault="00F73202">
      <w:pPr>
        <w:jc w:val="both"/>
        <w:rPr>
          <w:sz w:val="22"/>
        </w:rPr>
      </w:pPr>
    </w:p>
    <w:p w:rsidR="00F73202" w:rsidRDefault="00F73202">
      <w:pPr>
        <w:jc w:val="both"/>
        <w:rPr>
          <w:rFonts w:ascii="Bookman Old Style" w:hAnsi="Bookman Old Style"/>
          <w:sz w:val="22"/>
        </w:rPr>
      </w:pPr>
      <w:r>
        <w:rPr>
          <w:rFonts w:ascii="Bookman Old Style" w:hAnsi="Bookman Old Style"/>
          <w:b/>
          <w:sz w:val="22"/>
        </w:rPr>
        <w:t>Article 13 :</w:t>
      </w:r>
      <w:r>
        <w:rPr>
          <w:rFonts w:ascii="Bookman Old Style" w:hAnsi="Bookman Old Style"/>
          <w:sz w:val="22"/>
        </w:rPr>
        <w:t xml:space="preserve"> Les réunions ordinaires du bureau se tiennent une fois par mois sur convocation du président. Elles peuvent se tenir plusieurs  fois par mois en cas de nécessité.</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b/>
          <w:sz w:val="22"/>
        </w:rPr>
        <w:t>Article 14</w:t>
      </w:r>
      <w:r>
        <w:rPr>
          <w:rFonts w:ascii="Bookman Old Style" w:hAnsi="Bookman Old Style"/>
          <w:sz w:val="22"/>
        </w:rPr>
        <w:t> : Les réunions du bureau sont présidées par le président.</w:t>
      </w:r>
    </w:p>
    <w:p w:rsidR="00F73202" w:rsidRDefault="00F73202">
      <w:pPr>
        <w:jc w:val="both"/>
        <w:rPr>
          <w:rFonts w:ascii="Bookman Old Style" w:hAnsi="Bookman Old Style"/>
          <w:sz w:val="22"/>
        </w:rPr>
      </w:pPr>
    </w:p>
    <w:p w:rsidR="00F73202" w:rsidRDefault="00F73202">
      <w:pPr>
        <w:jc w:val="both"/>
        <w:rPr>
          <w:rFonts w:ascii="Bookman Old Style" w:hAnsi="Bookman Old Style"/>
          <w:strike/>
          <w:sz w:val="22"/>
        </w:rPr>
      </w:pPr>
    </w:p>
    <w:p w:rsidR="00F73202" w:rsidRDefault="00F73202">
      <w:pPr>
        <w:pStyle w:val="Heading1"/>
        <w:jc w:val="both"/>
        <w:rPr>
          <w:sz w:val="22"/>
        </w:rPr>
      </w:pPr>
      <w:r>
        <w:rPr>
          <w:sz w:val="22"/>
        </w:rPr>
        <w:t>TITRE 4. DES RESSOURCE DE L’ASSOCIATION</w:t>
      </w:r>
    </w:p>
    <w:p w:rsidR="00F73202" w:rsidRDefault="00F73202">
      <w:pPr>
        <w:jc w:val="both"/>
        <w:rPr>
          <w:rFonts w:ascii="Bookman Old Style" w:hAnsi="Bookman Old Style"/>
          <w:b/>
          <w:sz w:val="22"/>
        </w:rPr>
      </w:pPr>
    </w:p>
    <w:p w:rsidR="00F73202" w:rsidRDefault="00F73202">
      <w:pPr>
        <w:jc w:val="both"/>
        <w:rPr>
          <w:rFonts w:ascii="Bookman Old Style" w:hAnsi="Bookman Old Style"/>
          <w:sz w:val="22"/>
        </w:rPr>
      </w:pPr>
      <w:r>
        <w:rPr>
          <w:rFonts w:ascii="Bookman Old Style" w:hAnsi="Bookman Old Style"/>
          <w:b/>
          <w:sz w:val="22"/>
        </w:rPr>
        <w:t xml:space="preserve">Article </w:t>
      </w:r>
      <w:proofErr w:type="gramStart"/>
      <w:r>
        <w:rPr>
          <w:rFonts w:ascii="Bookman Old Style" w:hAnsi="Bookman Old Style"/>
          <w:b/>
          <w:sz w:val="22"/>
        </w:rPr>
        <w:t>15  :</w:t>
      </w:r>
      <w:proofErr w:type="gramEnd"/>
      <w:r>
        <w:rPr>
          <w:rFonts w:ascii="Bookman Old Style" w:hAnsi="Bookman Old Style"/>
          <w:b/>
          <w:sz w:val="22"/>
        </w:rPr>
        <w:t xml:space="preserve"> </w:t>
      </w:r>
      <w:r>
        <w:rPr>
          <w:rFonts w:ascii="Bookman Old Style" w:hAnsi="Bookman Old Style"/>
          <w:sz w:val="22"/>
        </w:rPr>
        <w:t>les ressources de l’AUE sont constituées par</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Les redevances versées au titre du fonctionnement  de l’association</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Des droits d’adhésion versés par les membres</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Les redevances versées au titre du renouvellement et de l’extension des équipements</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Les redevances versées pour les audits  comptables et techniques</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Des subventions de l’Etat et des collectivités territoriales</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Des intérêts des dépôts bancaires</w:t>
      </w:r>
    </w:p>
    <w:p w:rsidR="00F73202" w:rsidRDefault="00F73202" w:rsidP="00013AE3">
      <w:pPr>
        <w:numPr>
          <w:ilvl w:val="0"/>
          <w:numId w:val="1"/>
        </w:numPr>
        <w:tabs>
          <w:tab w:val="left" w:pos="720"/>
        </w:tabs>
        <w:jc w:val="both"/>
        <w:rPr>
          <w:rFonts w:ascii="Bookman Old Style" w:hAnsi="Bookman Old Style"/>
          <w:sz w:val="22"/>
        </w:rPr>
      </w:pPr>
      <w:r>
        <w:rPr>
          <w:rFonts w:ascii="Bookman Old Style" w:hAnsi="Bookman Old Style"/>
          <w:sz w:val="22"/>
        </w:rPr>
        <w:t>Des dons et legs divers</w:t>
      </w:r>
    </w:p>
    <w:p w:rsidR="00F73202" w:rsidRDefault="00F73202">
      <w:pPr>
        <w:jc w:val="both"/>
        <w:rPr>
          <w:rFonts w:ascii="Bookman Old Style" w:hAnsi="Bookman Old Style"/>
          <w:sz w:val="22"/>
        </w:rPr>
      </w:pPr>
    </w:p>
    <w:p w:rsidR="00F73202" w:rsidRDefault="00F73202">
      <w:pPr>
        <w:pStyle w:val="Heading1"/>
        <w:jc w:val="both"/>
        <w:rPr>
          <w:sz w:val="22"/>
        </w:rPr>
      </w:pPr>
      <w:r>
        <w:rPr>
          <w:sz w:val="22"/>
        </w:rPr>
        <w:t xml:space="preserve">Article 16. </w:t>
      </w:r>
    </w:p>
    <w:p w:rsidR="00F73202" w:rsidRDefault="00F73202">
      <w:pPr>
        <w:jc w:val="both"/>
        <w:rPr>
          <w:rFonts w:ascii="Bookman Old Style" w:hAnsi="Bookman Old Style"/>
          <w:sz w:val="22"/>
        </w:rPr>
      </w:pPr>
      <w:r>
        <w:rPr>
          <w:rFonts w:ascii="Bookman Old Style" w:hAnsi="Bookman Old Style"/>
          <w:sz w:val="22"/>
        </w:rPr>
        <w:t>Les ressources de l’AUE sont logées dans deux (2) fonds distincts : le fonds de fonctionnement courant de l’AUE et le fond de renouvellement,  d’extension et d’audit.</w:t>
      </w:r>
    </w:p>
    <w:p w:rsidR="00F73202" w:rsidRDefault="00F73202">
      <w:pPr>
        <w:jc w:val="both"/>
        <w:rPr>
          <w:rFonts w:ascii="Bookman Old Style" w:hAnsi="Bookman Old Style"/>
          <w:sz w:val="22"/>
        </w:rPr>
      </w:pPr>
    </w:p>
    <w:p w:rsidR="00F73202" w:rsidRDefault="00F73202">
      <w:pPr>
        <w:jc w:val="both"/>
        <w:rPr>
          <w:rFonts w:ascii="Bookman Old Style" w:hAnsi="Bookman Old Style"/>
          <w:strike/>
          <w:sz w:val="22"/>
        </w:rPr>
      </w:pPr>
      <w:r>
        <w:rPr>
          <w:rFonts w:ascii="Bookman Old Style" w:hAnsi="Bookman Old Style"/>
          <w:sz w:val="22"/>
        </w:rPr>
        <w:t>Le fonds de fonctionnement  courant couvre les charges liées à l’exercice de l’activité du Bureau de l’AUE telle que définie dans l’Article 10 des présents statuts</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Le bureau est responsable du choix du mode de gestion et de dépôt de ce fonds.</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Un second fonds est destiné au renouvellement à l’extension et audits. Il est obligatoirement déposé dans un compte bancaire au sein d’une institution de dimension nationale.</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b/>
          <w:sz w:val="22"/>
        </w:rPr>
        <w:t>Article 17</w:t>
      </w:r>
      <w:r>
        <w:rPr>
          <w:rFonts w:ascii="Bookman Old Style" w:hAnsi="Bookman Old Style"/>
          <w:sz w:val="22"/>
        </w:rPr>
        <w:t> : Le contrôle interne des fonds de l’association est assuré par les deux commissaires aux comptes élus.</w:t>
      </w:r>
    </w:p>
    <w:p w:rsidR="00F73202" w:rsidRDefault="00F73202">
      <w:pPr>
        <w:jc w:val="both"/>
        <w:rPr>
          <w:rFonts w:ascii="Bookman Old Style" w:hAnsi="Bookman Old Style"/>
          <w:sz w:val="22"/>
        </w:rPr>
      </w:pPr>
      <w:r>
        <w:rPr>
          <w:rFonts w:ascii="Bookman Old Style" w:hAnsi="Bookman Old Style"/>
          <w:sz w:val="22"/>
        </w:rPr>
        <w:t>Le contrôle externe est assuré par des cabinets d’audits indépendants.</w:t>
      </w:r>
    </w:p>
    <w:p w:rsidR="00F73202" w:rsidRDefault="00F73202">
      <w:pPr>
        <w:pStyle w:val="Heading1"/>
        <w:jc w:val="both"/>
        <w:rPr>
          <w:sz w:val="22"/>
        </w:rPr>
      </w:pPr>
      <w:r>
        <w:rPr>
          <w:sz w:val="22"/>
        </w:rPr>
        <w:t>Article 18 </w:t>
      </w:r>
      <w:proofErr w:type="gramStart"/>
      <w:r>
        <w:rPr>
          <w:sz w:val="22"/>
        </w:rPr>
        <w:t>:.</w:t>
      </w:r>
      <w:proofErr w:type="gramEnd"/>
      <w:r>
        <w:rPr>
          <w:sz w:val="22"/>
        </w:rPr>
        <w:t xml:space="preserve"> </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sz w:val="22"/>
        </w:rPr>
        <w:t>L’AUE est soumise au régime des associations. A ce titre, elle peut prétendre aux exonérations fiscales prévues par la loi.</w:t>
      </w:r>
    </w:p>
    <w:p w:rsidR="00F73202" w:rsidRDefault="00F73202">
      <w:pPr>
        <w:jc w:val="both"/>
        <w:rPr>
          <w:rFonts w:ascii="Bookman Old Style" w:hAnsi="Bookman Old Style"/>
          <w:sz w:val="22"/>
        </w:rPr>
      </w:pPr>
    </w:p>
    <w:p w:rsidR="00F73202" w:rsidRDefault="00F73202">
      <w:pPr>
        <w:pStyle w:val="Heading1"/>
        <w:jc w:val="both"/>
        <w:rPr>
          <w:sz w:val="22"/>
        </w:rPr>
      </w:pPr>
      <w:r>
        <w:rPr>
          <w:sz w:val="22"/>
        </w:rPr>
        <w:t>TITRE 5. DISPOSITIONS DIVERSES, TRANSITOIRES ET FINALES</w:t>
      </w:r>
    </w:p>
    <w:p w:rsidR="00F73202" w:rsidRDefault="00F73202">
      <w:pPr>
        <w:jc w:val="both"/>
        <w:rPr>
          <w:rFonts w:ascii="Bookman Old Style" w:hAnsi="Bookman Old Style"/>
          <w:b/>
          <w:strike/>
          <w:sz w:val="22"/>
        </w:rPr>
      </w:pPr>
    </w:p>
    <w:p w:rsidR="00F73202" w:rsidRDefault="00F73202">
      <w:pPr>
        <w:jc w:val="both"/>
        <w:rPr>
          <w:rFonts w:ascii="Bookman Old Style" w:hAnsi="Bookman Old Style"/>
          <w:sz w:val="22"/>
        </w:rPr>
      </w:pPr>
      <w:r>
        <w:rPr>
          <w:rFonts w:ascii="Bookman Old Style" w:hAnsi="Bookman Old Style"/>
          <w:b/>
          <w:sz w:val="22"/>
        </w:rPr>
        <w:t>Article 19.</w:t>
      </w:r>
      <w:r>
        <w:rPr>
          <w:rFonts w:ascii="Bookman Old Style" w:hAnsi="Bookman Old Style"/>
          <w:sz w:val="22"/>
        </w:rPr>
        <w:t xml:space="preserve"> </w:t>
      </w:r>
      <w:proofErr w:type="gramStart"/>
      <w:r>
        <w:rPr>
          <w:rFonts w:ascii="Bookman Old Style" w:hAnsi="Bookman Old Style"/>
          <w:sz w:val="22"/>
        </w:rPr>
        <w:t>les</w:t>
      </w:r>
      <w:proofErr w:type="gramEnd"/>
      <w:r>
        <w:rPr>
          <w:rFonts w:ascii="Bookman Old Style" w:hAnsi="Bookman Old Style"/>
          <w:sz w:val="22"/>
        </w:rPr>
        <w:t xml:space="preserve"> modalités d’application des présents statuts sont définies par le règlement intérieur adopté par l’Assemblée Générale Constitutive.</w:t>
      </w:r>
    </w:p>
    <w:p w:rsidR="00F73202" w:rsidRDefault="00F73202">
      <w:pPr>
        <w:jc w:val="both"/>
        <w:rPr>
          <w:rFonts w:ascii="Bookman Old Style" w:hAnsi="Bookman Old Style"/>
          <w:b/>
          <w:sz w:val="22"/>
        </w:rPr>
      </w:pPr>
    </w:p>
    <w:p w:rsidR="00F73202" w:rsidRDefault="00F73202">
      <w:pPr>
        <w:jc w:val="both"/>
        <w:rPr>
          <w:rFonts w:ascii="Bookman Old Style" w:hAnsi="Bookman Old Style"/>
          <w:sz w:val="22"/>
        </w:rPr>
      </w:pPr>
      <w:r>
        <w:rPr>
          <w:rFonts w:ascii="Bookman Old Style" w:hAnsi="Bookman Old Style"/>
          <w:b/>
          <w:sz w:val="22"/>
        </w:rPr>
        <w:t>Article 20.</w:t>
      </w:r>
      <w:r>
        <w:rPr>
          <w:rFonts w:ascii="Bookman Old Style" w:hAnsi="Bookman Old Style"/>
          <w:sz w:val="22"/>
        </w:rPr>
        <w:t xml:space="preserve"> Les dispositions des présents statuts ne peuvent être modifiées que par l’Assemblée Générale convoquée à cet effet et à la majorité des 2/3 des membres votants, sur proposition du bureau.</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b/>
          <w:sz w:val="22"/>
        </w:rPr>
        <w:t>Article 21</w:t>
      </w:r>
      <w:r>
        <w:rPr>
          <w:rFonts w:ascii="Bookman Old Style" w:hAnsi="Bookman Old Style"/>
          <w:sz w:val="22"/>
        </w:rPr>
        <w:t xml:space="preserve"> : L’assemblée constitutive de l’AUE peut se tenir valablement sans que les participants aient leurs cartes d’adhésion. </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b/>
          <w:sz w:val="22"/>
        </w:rPr>
        <w:t>Article 22.</w:t>
      </w:r>
      <w:r>
        <w:rPr>
          <w:rFonts w:ascii="Bookman Old Style" w:hAnsi="Bookman Old Style"/>
          <w:sz w:val="22"/>
        </w:rPr>
        <w:t xml:space="preserve"> La dissolution de l’Association ne peut être prononcée que par l’Assemblée Générale convoquée à cet effet et à la majorité des ¾ des membres votants.</w:t>
      </w:r>
    </w:p>
    <w:p w:rsidR="00F73202" w:rsidRDefault="00F73202">
      <w:pPr>
        <w:jc w:val="both"/>
        <w:rPr>
          <w:rFonts w:ascii="Bookman Old Style" w:hAnsi="Bookman Old Style"/>
          <w:b/>
          <w:sz w:val="22"/>
        </w:rPr>
      </w:pPr>
    </w:p>
    <w:p w:rsidR="00F73202" w:rsidRDefault="00F73202">
      <w:pPr>
        <w:jc w:val="both"/>
        <w:rPr>
          <w:rFonts w:ascii="Bookman Old Style" w:hAnsi="Bookman Old Style"/>
          <w:sz w:val="22"/>
        </w:rPr>
      </w:pPr>
      <w:r>
        <w:rPr>
          <w:rFonts w:ascii="Bookman Old Style" w:hAnsi="Bookman Old Style"/>
          <w:b/>
          <w:sz w:val="22"/>
        </w:rPr>
        <w:t>Article 23.</w:t>
      </w:r>
      <w:r>
        <w:rPr>
          <w:rFonts w:ascii="Bookman Old Style" w:hAnsi="Bookman Old Style"/>
          <w:sz w:val="22"/>
        </w:rPr>
        <w:t xml:space="preserve"> En cas de dissolution de l’association, des liquidateurs sont nommés et l’actif est cédé gratuitement à une autre association poursuivant le même but au sein de la collectivité.</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r>
        <w:rPr>
          <w:rFonts w:ascii="Bookman Old Style" w:hAnsi="Bookman Old Style"/>
          <w:b/>
          <w:sz w:val="22"/>
        </w:rPr>
        <w:t>Article 24</w:t>
      </w:r>
      <w:r>
        <w:rPr>
          <w:rFonts w:ascii="Bookman Old Style" w:hAnsi="Bookman Old Style"/>
          <w:sz w:val="22"/>
        </w:rPr>
        <w:t xml:space="preserve">. Les délibérations de l’Assemblée Générale relatives à l’article précédent sont </w:t>
      </w:r>
      <w:proofErr w:type="gramStart"/>
      <w:r>
        <w:rPr>
          <w:rFonts w:ascii="Bookman Old Style" w:hAnsi="Bookman Old Style"/>
          <w:sz w:val="22"/>
        </w:rPr>
        <w:t>adressés</w:t>
      </w:r>
      <w:proofErr w:type="gramEnd"/>
      <w:r>
        <w:rPr>
          <w:rFonts w:ascii="Bookman Old Style" w:hAnsi="Bookman Old Style"/>
          <w:sz w:val="22"/>
        </w:rPr>
        <w:t xml:space="preserve"> au responsable de la Collectivité territoriale et aux Directeurs de l’hydraulique (DRH, DIGOH)</w:t>
      </w:r>
    </w:p>
    <w:p w:rsidR="00F73202" w:rsidRDefault="00F73202">
      <w:pPr>
        <w:jc w:val="both"/>
        <w:rPr>
          <w:rFonts w:ascii="Bookman Old Style" w:hAnsi="Bookman Old Style"/>
          <w:sz w:val="22"/>
        </w:rPr>
      </w:pPr>
    </w:p>
    <w:p w:rsidR="00F73202" w:rsidRDefault="00F73202">
      <w:pPr>
        <w:jc w:val="both"/>
        <w:rPr>
          <w:rFonts w:ascii="Bookman Old Style" w:hAnsi="Bookman Old Style"/>
          <w:sz w:val="22"/>
        </w:rPr>
      </w:pPr>
    </w:p>
    <w:p w:rsidR="00F73202" w:rsidRDefault="00F73202">
      <w:pPr>
        <w:pStyle w:val="Heading2"/>
        <w:jc w:val="both"/>
        <w:rPr>
          <w:sz w:val="22"/>
        </w:rPr>
      </w:pPr>
      <w:r>
        <w:rPr>
          <w:sz w:val="22"/>
        </w:rPr>
        <w:t>L’Assemblée Générale Constitutive</w:t>
      </w:r>
    </w:p>
    <w:p w:rsidR="003F0B47" w:rsidRDefault="003F0B47">
      <w:pPr>
        <w:overflowPunct/>
        <w:autoSpaceDE/>
        <w:autoSpaceDN/>
        <w:adjustRightInd/>
        <w:textAlignment w:val="auto"/>
        <w:rPr>
          <w:rFonts w:ascii="Bookman Old Style" w:hAnsi="Bookman Old Style"/>
          <w:sz w:val="22"/>
        </w:rPr>
      </w:pPr>
      <w:r>
        <w:rPr>
          <w:rFonts w:ascii="Bookman Old Style" w:hAnsi="Bookman Old Style"/>
          <w:sz w:val="22"/>
        </w:rPr>
        <w:br w:type="page"/>
      </w:r>
    </w:p>
    <w:p w:rsidR="003F0B47" w:rsidRDefault="003F0B47" w:rsidP="003F0B47">
      <w:pPr>
        <w:jc w:val="center"/>
        <w:rPr>
          <w:rFonts w:ascii="Bookman Old Style" w:hAnsi="Bookman Old Style"/>
          <w:b/>
          <w:sz w:val="36"/>
        </w:rPr>
      </w:pPr>
      <w:r>
        <w:rPr>
          <w:rFonts w:ascii="Bookman Old Style" w:hAnsi="Bookman Old Style"/>
          <w:b/>
          <w:sz w:val="36"/>
        </w:rPr>
        <w:lastRenderedPageBreak/>
        <w:t>VILLAGE : ……………………………..</w:t>
      </w: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jc w:val="center"/>
        <w:rPr>
          <w:rFonts w:ascii="Bookman Old Style" w:hAnsi="Bookman Old Style"/>
          <w:b/>
          <w:sz w:val="36"/>
        </w:rPr>
      </w:pPr>
    </w:p>
    <w:p w:rsidR="003F0B47" w:rsidRDefault="003F0B47" w:rsidP="003F0B47">
      <w:pPr>
        <w:pBdr>
          <w:top w:val="single" w:sz="6" w:space="1" w:color="auto"/>
          <w:left w:val="single" w:sz="6" w:space="4" w:color="auto"/>
          <w:bottom w:val="single" w:sz="6" w:space="1" w:color="auto"/>
          <w:right w:val="single" w:sz="6" w:space="4" w:color="auto"/>
        </w:pBdr>
        <w:jc w:val="center"/>
        <w:rPr>
          <w:rFonts w:ascii="Bookman Old Style" w:hAnsi="Bookman Old Style"/>
          <w:b/>
          <w:sz w:val="36"/>
        </w:rPr>
      </w:pPr>
      <w:r>
        <w:rPr>
          <w:rFonts w:ascii="Bookman Old Style" w:hAnsi="Bookman Old Style"/>
          <w:b/>
          <w:sz w:val="36"/>
        </w:rPr>
        <w:t>REGLEMENT INTERIEUR</w:t>
      </w:r>
    </w:p>
    <w:p w:rsidR="003F0B47" w:rsidRDefault="003F0B47" w:rsidP="003F0B47">
      <w:pPr>
        <w:pBdr>
          <w:top w:val="single" w:sz="6" w:space="1" w:color="auto"/>
          <w:left w:val="single" w:sz="6" w:space="4" w:color="auto"/>
          <w:bottom w:val="single" w:sz="6" w:space="1" w:color="auto"/>
          <w:right w:val="single" w:sz="6" w:space="4" w:color="auto"/>
        </w:pBdr>
        <w:jc w:val="center"/>
        <w:rPr>
          <w:rFonts w:ascii="Bookman Old Style" w:hAnsi="Bookman Old Style"/>
          <w:b/>
        </w:rPr>
      </w:pPr>
      <w:r>
        <w:rPr>
          <w:rFonts w:ascii="Bookman Old Style" w:hAnsi="Bookman Old Style"/>
          <w:b/>
          <w:sz w:val="28"/>
        </w:rPr>
        <w:t>A</w:t>
      </w:r>
      <w:r>
        <w:rPr>
          <w:rFonts w:ascii="Bookman Old Style" w:hAnsi="Bookman Old Style"/>
          <w:b/>
        </w:rPr>
        <w:t xml:space="preserve">SSOCIATION DES </w:t>
      </w:r>
      <w:r>
        <w:rPr>
          <w:rFonts w:ascii="Bookman Old Style" w:hAnsi="Bookman Old Style"/>
          <w:b/>
          <w:sz w:val="28"/>
        </w:rPr>
        <w:t>U</w:t>
      </w:r>
      <w:r>
        <w:rPr>
          <w:rFonts w:ascii="Bookman Old Style" w:hAnsi="Bookman Old Style"/>
          <w:b/>
        </w:rPr>
        <w:t>SAGERS DE L’</w:t>
      </w:r>
      <w:r>
        <w:rPr>
          <w:rFonts w:ascii="Bookman Old Style" w:hAnsi="Bookman Old Style"/>
          <w:b/>
          <w:sz w:val="28"/>
        </w:rPr>
        <w:t>E</w:t>
      </w:r>
      <w:r>
        <w:rPr>
          <w:rFonts w:ascii="Bookman Old Style" w:hAnsi="Bookman Old Style"/>
          <w:b/>
        </w:rPr>
        <w:t>AU</w:t>
      </w:r>
    </w:p>
    <w:p w:rsidR="003F0B47" w:rsidRDefault="003F0B47" w:rsidP="003F0B47">
      <w:pPr>
        <w:jc w:val="both"/>
        <w:rPr>
          <w:rFonts w:ascii="Bookman Old Style" w:hAnsi="Bookman Old Style"/>
          <w:sz w:val="22"/>
        </w:rPr>
      </w:pPr>
      <w:r>
        <w:rPr>
          <w:rFonts w:ascii="Bookman Old Style" w:hAnsi="Bookman Old Style"/>
        </w:rPr>
        <w:br w:type="page"/>
      </w:r>
      <w:r>
        <w:rPr>
          <w:rFonts w:ascii="Bookman Old Style" w:hAnsi="Bookman Old Style"/>
          <w:b/>
          <w:sz w:val="22"/>
        </w:rPr>
        <w:lastRenderedPageBreak/>
        <w:t>Article 1</w:t>
      </w:r>
      <w:r>
        <w:rPr>
          <w:rFonts w:ascii="Bookman Old Style" w:hAnsi="Bookman Old Style"/>
          <w:sz w:val="22"/>
        </w:rPr>
        <w:t xml:space="preserve">. </w:t>
      </w:r>
      <w:proofErr w:type="gramStart"/>
      <w:r>
        <w:rPr>
          <w:rFonts w:ascii="Bookman Old Style" w:hAnsi="Bookman Old Style"/>
          <w:sz w:val="22"/>
        </w:rPr>
        <w:t>le</w:t>
      </w:r>
      <w:proofErr w:type="gramEnd"/>
      <w:r>
        <w:rPr>
          <w:rFonts w:ascii="Bookman Old Style" w:hAnsi="Bookman Old Style"/>
          <w:sz w:val="22"/>
        </w:rPr>
        <w:t xml:space="preserve"> présent Règlement Intérieur définit les principes d’organisation et les modalités de fonctionnement  de l’Association des Usagers de l’Eau de la circonscription de :……………………….</w:t>
      </w:r>
    </w:p>
    <w:p w:rsidR="003F0B47" w:rsidRDefault="003F0B47" w:rsidP="003F0B47">
      <w:pPr>
        <w:pStyle w:val="BodyText"/>
        <w:rPr>
          <w:sz w:val="22"/>
        </w:rPr>
      </w:pPr>
    </w:p>
    <w:p w:rsidR="003F0B47" w:rsidRDefault="003F0B47" w:rsidP="003F0B47">
      <w:pPr>
        <w:pStyle w:val="BodyText"/>
        <w:jc w:val="left"/>
        <w:rPr>
          <w:b/>
          <w:sz w:val="22"/>
        </w:rPr>
      </w:pPr>
      <w:r>
        <w:rPr>
          <w:b/>
          <w:sz w:val="22"/>
        </w:rPr>
        <w:t>TITRE 1. DE L’ADHESION</w:t>
      </w:r>
    </w:p>
    <w:p w:rsidR="003F0B47" w:rsidRDefault="003F0B47" w:rsidP="003F0B47">
      <w:pPr>
        <w:pStyle w:val="BodyText"/>
        <w:rPr>
          <w:sz w:val="22"/>
        </w:rPr>
      </w:pPr>
    </w:p>
    <w:p w:rsidR="003F0B47" w:rsidRDefault="003F0B47" w:rsidP="003F0B47">
      <w:pPr>
        <w:pStyle w:val="BodyText"/>
        <w:rPr>
          <w:sz w:val="22"/>
        </w:rPr>
      </w:pPr>
      <w:r>
        <w:rPr>
          <w:b/>
          <w:sz w:val="22"/>
        </w:rPr>
        <w:t>Article 2.</w:t>
      </w:r>
      <w:r>
        <w:rPr>
          <w:sz w:val="22"/>
        </w:rPr>
        <w:t xml:space="preserve"> Peut adhérer à l’Association des Usagers de l’Eau (AUE) toute personne physique ou morale répondant aux dispositions de l’Article 7 des Statuts de l’Association. Les personnes physiques doivent répondre aux conditions suivantes :</w:t>
      </w:r>
    </w:p>
    <w:p w:rsidR="003F0B47" w:rsidRDefault="003F0B47" w:rsidP="003F0B47">
      <w:pPr>
        <w:pStyle w:val="BodyText"/>
        <w:rPr>
          <w:sz w:val="22"/>
        </w:rPr>
      </w:pPr>
    </w:p>
    <w:p w:rsidR="003F0B47" w:rsidRDefault="003F0B47" w:rsidP="003F0B47">
      <w:pPr>
        <w:pStyle w:val="BodyText"/>
        <w:numPr>
          <w:ilvl w:val="0"/>
          <w:numId w:val="3"/>
        </w:numPr>
        <w:tabs>
          <w:tab w:val="left" w:pos="1065"/>
        </w:tabs>
        <w:rPr>
          <w:sz w:val="22"/>
        </w:rPr>
      </w:pPr>
      <w:r>
        <w:rPr>
          <w:sz w:val="22"/>
        </w:rPr>
        <w:t>jouir de ses droits civiques</w:t>
      </w:r>
    </w:p>
    <w:p w:rsidR="003F0B47" w:rsidRDefault="003F0B47" w:rsidP="003F0B47">
      <w:pPr>
        <w:pStyle w:val="BodyText"/>
        <w:numPr>
          <w:ilvl w:val="0"/>
          <w:numId w:val="3"/>
        </w:numPr>
        <w:tabs>
          <w:tab w:val="left" w:pos="1065"/>
        </w:tabs>
        <w:rPr>
          <w:sz w:val="22"/>
        </w:rPr>
      </w:pPr>
      <w:r>
        <w:rPr>
          <w:sz w:val="22"/>
        </w:rPr>
        <w:t>jouir de ses facultés mentales</w:t>
      </w:r>
    </w:p>
    <w:p w:rsidR="003F0B47" w:rsidRDefault="003F0B47" w:rsidP="003F0B47">
      <w:pPr>
        <w:pStyle w:val="BodyText"/>
        <w:ind w:left="705"/>
        <w:rPr>
          <w:sz w:val="22"/>
        </w:rPr>
      </w:pPr>
    </w:p>
    <w:p w:rsidR="003F0B47" w:rsidRDefault="003F0B47" w:rsidP="003F0B47">
      <w:pPr>
        <w:pStyle w:val="BodyText"/>
        <w:rPr>
          <w:sz w:val="22"/>
        </w:rPr>
      </w:pPr>
      <w:r>
        <w:rPr>
          <w:sz w:val="22"/>
        </w:rPr>
        <w:t>Être majeur Pour être éligibles, les candidats doivent avoir les qualités suivantes :</w:t>
      </w:r>
    </w:p>
    <w:p w:rsidR="003F0B47" w:rsidRDefault="003F0B47" w:rsidP="003F0B47">
      <w:pPr>
        <w:pStyle w:val="BodyText"/>
        <w:rPr>
          <w:sz w:val="22"/>
        </w:rPr>
      </w:pPr>
    </w:p>
    <w:p w:rsidR="003F0B47" w:rsidRDefault="003F0B47" w:rsidP="003F0B47">
      <w:pPr>
        <w:pStyle w:val="BodyText"/>
        <w:numPr>
          <w:ilvl w:val="0"/>
          <w:numId w:val="3"/>
        </w:numPr>
        <w:tabs>
          <w:tab w:val="left" w:pos="1065"/>
        </w:tabs>
        <w:rPr>
          <w:sz w:val="22"/>
        </w:rPr>
      </w:pPr>
      <w:r>
        <w:rPr>
          <w:sz w:val="22"/>
        </w:rPr>
        <w:t xml:space="preserve">résider au village </w:t>
      </w:r>
    </w:p>
    <w:p w:rsidR="003F0B47" w:rsidRDefault="003F0B47" w:rsidP="003F0B47">
      <w:pPr>
        <w:pStyle w:val="BodyText"/>
        <w:numPr>
          <w:ilvl w:val="0"/>
          <w:numId w:val="3"/>
        </w:numPr>
        <w:tabs>
          <w:tab w:val="left" w:pos="1065"/>
        </w:tabs>
        <w:rPr>
          <w:sz w:val="22"/>
        </w:rPr>
      </w:pPr>
      <w:r>
        <w:rPr>
          <w:sz w:val="22"/>
        </w:rPr>
        <w:t>être instruit (de préférence pour le président et la vice-présidente, obligatoirement pour le secrétaire et la trésorière))</w:t>
      </w:r>
    </w:p>
    <w:p w:rsidR="003F0B47" w:rsidRDefault="003F0B47" w:rsidP="003F0B47">
      <w:pPr>
        <w:pStyle w:val="BodyText"/>
        <w:numPr>
          <w:ilvl w:val="0"/>
          <w:numId w:val="3"/>
        </w:numPr>
        <w:tabs>
          <w:tab w:val="left" w:pos="1065"/>
        </w:tabs>
        <w:rPr>
          <w:sz w:val="22"/>
        </w:rPr>
      </w:pPr>
      <w:r>
        <w:rPr>
          <w:sz w:val="22"/>
        </w:rPr>
        <w:t>avoir la confiance de la population.</w:t>
      </w:r>
    </w:p>
    <w:p w:rsidR="003F0B47" w:rsidRDefault="003F0B47" w:rsidP="003F0B47">
      <w:pPr>
        <w:pStyle w:val="BodyText"/>
        <w:rPr>
          <w:sz w:val="22"/>
        </w:rPr>
      </w:pPr>
    </w:p>
    <w:p w:rsidR="003F0B47" w:rsidRDefault="003F0B47" w:rsidP="003F0B47">
      <w:pPr>
        <w:pStyle w:val="BodyText"/>
        <w:rPr>
          <w:sz w:val="22"/>
        </w:rPr>
      </w:pPr>
      <w:r>
        <w:rPr>
          <w:b/>
          <w:sz w:val="22"/>
        </w:rPr>
        <w:t>Article 3</w:t>
      </w:r>
      <w:r>
        <w:rPr>
          <w:sz w:val="22"/>
        </w:rPr>
        <w:t xml:space="preserve">. L’adhésion est constatée par l’acquisition d’une carte de membre dont le montant est fixé à …………………. F </w:t>
      </w:r>
      <w:proofErr w:type="spellStart"/>
      <w:r>
        <w:rPr>
          <w:sz w:val="22"/>
        </w:rPr>
        <w:t>cfa</w:t>
      </w:r>
      <w:proofErr w:type="spellEnd"/>
      <w:r>
        <w:rPr>
          <w:sz w:val="22"/>
        </w:rPr>
        <w:t xml:space="preserve">  par l’Assemblée Générale constitutive.</w:t>
      </w:r>
    </w:p>
    <w:p w:rsidR="003F0B47" w:rsidRDefault="003F0B47" w:rsidP="003F0B47">
      <w:pPr>
        <w:pStyle w:val="BodyText"/>
        <w:rPr>
          <w:sz w:val="22"/>
        </w:rPr>
      </w:pPr>
    </w:p>
    <w:p w:rsidR="003F0B47" w:rsidRDefault="003F0B47" w:rsidP="003F0B47">
      <w:pPr>
        <w:pStyle w:val="BodyText"/>
        <w:jc w:val="left"/>
        <w:rPr>
          <w:b/>
          <w:sz w:val="22"/>
        </w:rPr>
      </w:pPr>
      <w:r>
        <w:rPr>
          <w:b/>
          <w:sz w:val="22"/>
        </w:rPr>
        <w:t>TITRE 2. DU FONCTIONNEMENT DE L’ASSOCIATION</w:t>
      </w:r>
    </w:p>
    <w:p w:rsidR="003F0B47" w:rsidRDefault="003F0B47" w:rsidP="003F0B47">
      <w:pPr>
        <w:pStyle w:val="BodyText"/>
        <w:rPr>
          <w:sz w:val="22"/>
        </w:rPr>
      </w:pPr>
    </w:p>
    <w:p w:rsidR="003F0B47" w:rsidRDefault="003F0B47" w:rsidP="003F0B47">
      <w:pPr>
        <w:pStyle w:val="BodyText"/>
        <w:jc w:val="left"/>
        <w:rPr>
          <w:b/>
          <w:sz w:val="22"/>
        </w:rPr>
      </w:pPr>
      <w:r>
        <w:rPr>
          <w:b/>
          <w:sz w:val="22"/>
        </w:rPr>
        <w:t>Chapitre 1. Des droits et des devoirs des membres</w:t>
      </w:r>
    </w:p>
    <w:p w:rsidR="003F0B47" w:rsidRDefault="003F0B47" w:rsidP="003F0B47">
      <w:pPr>
        <w:pStyle w:val="BodyText"/>
        <w:rPr>
          <w:sz w:val="22"/>
        </w:rPr>
      </w:pPr>
    </w:p>
    <w:p w:rsidR="003F0B47" w:rsidRDefault="003F0B47" w:rsidP="003F0B47">
      <w:pPr>
        <w:pStyle w:val="BodyText"/>
        <w:rPr>
          <w:sz w:val="22"/>
        </w:rPr>
      </w:pPr>
      <w:r>
        <w:rPr>
          <w:b/>
          <w:sz w:val="22"/>
        </w:rPr>
        <w:t>Article 4</w:t>
      </w:r>
      <w:r>
        <w:rPr>
          <w:sz w:val="22"/>
        </w:rPr>
        <w:t xml:space="preserve">. </w:t>
      </w:r>
      <w:r>
        <w:rPr>
          <w:b/>
          <w:sz w:val="22"/>
        </w:rPr>
        <w:t>Les membres</w:t>
      </w:r>
      <w:r>
        <w:rPr>
          <w:sz w:val="22"/>
        </w:rPr>
        <w:t xml:space="preserve"> </w:t>
      </w:r>
    </w:p>
    <w:p w:rsidR="003F0B47" w:rsidRDefault="003F0B47" w:rsidP="003F0B47">
      <w:pPr>
        <w:pStyle w:val="BodyText"/>
        <w:rPr>
          <w:sz w:val="22"/>
        </w:rPr>
      </w:pPr>
    </w:p>
    <w:p w:rsidR="003F0B47" w:rsidRDefault="003F0B47" w:rsidP="003F0B47">
      <w:pPr>
        <w:pStyle w:val="BodyText"/>
        <w:rPr>
          <w:sz w:val="22"/>
        </w:rPr>
      </w:pPr>
      <w:r>
        <w:rPr>
          <w:sz w:val="22"/>
        </w:rPr>
        <w:t xml:space="preserve">Tout membre de l’AUE tel que défini dans l’Article 2 du présent Règlement Intérieur </w:t>
      </w:r>
      <w:proofErr w:type="gramStart"/>
      <w:r>
        <w:rPr>
          <w:sz w:val="22"/>
        </w:rPr>
        <w:t>a</w:t>
      </w:r>
      <w:proofErr w:type="gramEnd"/>
      <w:r>
        <w:rPr>
          <w:sz w:val="22"/>
        </w:rPr>
        <w:t xml:space="preserve"> le droit:</w:t>
      </w:r>
    </w:p>
    <w:p w:rsidR="003F0B47" w:rsidRDefault="003F0B47" w:rsidP="003F0B47">
      <w:pPr>
        <w:pStyle w:val="BodyText"/>
        <w:rPr>
          <w:sz w:val="22"/>
        </w:rPr>
      </w:pPr>
    </w:p>
    <w:p w:rsidR="003F0B47" w:rsidRDefault="003F0B47" w:rsidP="003F0B47">
      <w:pPr>
        <w:pStyle w:val="BodyText"/>
        <w:numPr>
          <w:ilvl w:val="0"/>
          <w:numId w:val="1"/>
        </w:numPr>
        <w:tabs>
          <w:tab w:val="left" w:pos="720"/>
        </w:tabs>
        <w:rPr>
          <w:sz w:val="22"/>
        </w:rPr>
      </w:pPr>
      <w:r>
        <w:rPr>
          <w:sz w:val="22"/>
        </w:rPr>
        <w:t>D’être élu dans tous les organes de l’Association ;</w:t>
      </w:r>
    </w:p>
    <w:p w:rsidR="003F0B47" w:rsidRDefault="003F0B47" w:rsidP="003F0B47">
      <w:pPr>
        <w:pStyle w:val="BodyText"/>
        <w:numPr>
          <w:ilvl w:val="0"/>
          <w:numId w:val="1"/>
        </w:numPr>
        <w:tabs>
          <w:tab w:val="left" w:pos="720"/>
        </w:tabs>
        <w:rPr>
          <w:sz w:val="22"/>
        </w:rPr>
      </w:pPr>
      <w:r>
        <w:rPr>
          <w:sz w:val="22"/>
        </w:rPr>
        <w:t>De participer aux Assemblées Générales et d’y exercer son droit de vote ;</w:t>
      </w:r>
    </w:p>
    <w:p w:rsidR="003F0B47" w:rsidRDefault="003F0B47" w:rsidP="003F0B47">
      <w:pPr>
        <w:pStyle w:val="BodyText"/>
        <w:numPr>
          <w:ilvl w:val="0"/>
          <w:numId w:val="1"/>
        </w:numPr>
        <w:tabs>
          <w:tab w:val="left" w:pos="720"/>
        </w:tabs>
        <w:rPr>
          <w:sz w:val="22"/>
        </w:rPr>
      </w:pPr>
      <w:r>
        <w:rPr>
          <w:sz w:val="22"/>
        </w:rPr>
        <w:t>De soumettre toute proposition ou suggestion relatives à l’activité de l’AUE, et d’accéder à toute information s’y rapportant.</w:t>
      </w:r>
    </w:p>
    <w:p w:rsidR="003F0B47" w:rsidRDefault="003F0B47" w:rsidP="003F0B47">
      <w:pPr>
        <w:pStyle w:val="BodyText"/>
        <w:rPr>
          <w:sz w:val="22"/>
        </w:rPr>
      </w:pPr>
    </w:p>
    <w:p w:rsidR="003F0B47" w:rsidRDefault="003F0B47" w:rsidP="003F0B47">
      <w:pPr>
        <w:pStyle w:val="BodyText"/>
        <w:rPr>
          <w:sz w:val="22"/>
        </w:rPr>
      </w:pPr>
      <w:r>
        <w:rPr>
          <w:b/>
          <w:sz w:val="22"/>
        </w:rPr>
        <w:t xml:space="preserve">Article 5. </w:t>
      </w:r>
      <w:r>
        <w:rPr>
          <w:sz w:val="22"/>
        </w:rPr>
        <w:t>La qualité de membre se perd par démission ou exclusion prononcée par l’Assemblée Générale pour faute grave ou par décès.</w:t>
      </w:r>
    </w:p>
    <w:p w:rsidR="003F0B47" w:rsidRDefault="003F0B47" w:rsidP="003F0B47">
      <w:pPr>
        <w:pStyle w:val="BodyText"/>
        <w:rPr>
          <w:sz w:val="22"/>
        </w:rPr>
      </w:pPr>
    </w:p>
    <w:p w:rsidR="003F0B47" w:rsidRDefault="003F0B47" w:rsidP="003F0B47">
      <w:pPr>
        <w:pStyle w:val="BodyText"/>
        <w:rPr>
          <w:sz w:val="22"/>
        </w:rPr>
      </w:pPr>
      <w:r>
        <w:rPr>
          <w:sz w:val="22"/>
        </w:rPr>
        <w:t>La perte de qualité de membre prive l’usager de tous les droits définis dans l’Article 4 du présent Règlement Intérieur.</w:t>
      </w:r>
    </w:p>
    <w:p w:rsidR="003F0B47" w:rsidRDefault="003F0B47" w:rsidP="003F0B47">
      <w:pPr>
        <w:pStyle w:val="BodyText"/>
        <w:rPr>
          <w:sz w:val="22"/>
        </w:rPr>
      </w:pPr>
    </w:p>
    <w:p w:rsidR="003F0B47" w:rsidRDefault="003F0B47" w:rsidP="003F0B47">
      <w:pPr>
        <w:pStyle w:val="BodyText"/>
        <w:jc w:val="left"/>
        <w:rPr>
          <w:b/>
          <w:sz w:val="22"/>
        </w:rPr>
      </w:pPr>
      <w:r>
        <w:rPr>
          <w:b/>
          <w:sz w:val="22"/>
        </w:rPr>
        <w:t>Chapitre 2. De l’Assemblée Générale</w:t>
      </w:r>
    </w:p>
    <w:p w:rsidR="003F0B47" w:rsidRDefault="003F0B47" w:rsidP="003F0B47">
      <w:pPr>
        <w:pStyle w:val="BodyText"/>
        <w:rPr>
          <w:sz w:val="22"/>
        </w:rPr>
      </w:pPr>
    </w:p>
    <w:p w:rsidR="003F0B47" w:rsidRDefault="003F0B47" w:rsidP="003F0B47">
      <w:pPr>
        <w:pStyle w:val="BodyText"/>
        <w:rPr>
          <w:sz w:val="22"/>
        </w:rPr>
      </w:pPr>
      <w:r>
        <w:rPr>
          <w:b/>
          <w:sz w:val="22"/>
        </w:rPr>
        <w:t>Section Première </w:t>
      </w:r>
      <w:r>
        <w:rPr>
          <w:sz w:val="22"/>
        </w:rPr>
        <w:t xml:space="preserve">: </w:t>
      </w:r>
      <w:r>
        <w:rPr>
          <w:b/>
          <w:sz w:val="22"/>
        </w:rPr>
        <w:t>de l’Assemblée Générale Ordinaire</w:t>
      </w:r>
    </w:p>
    <w:p w:rsidR="003F0B47" w:rsidRDefault="003F0B47" w:rsidP="003F0B47">
      <w:pPr>
        <w:pStyle w:val="BodyText"/>
        <w:rPr>
          <w:sz w:val="22"/>
        </w:rPr>
      </w:pPr>
    </w:p>
    <w:p w:rsidR="003F0B47" w:rsidRDefault="003F0B47" w:rsidP="003F0B47">
      <w:pPr>
        <w:pStyle w:val="BodyText"/>
        <w:rPr>
          <w:strike/>
          <w:sz w:val="22"/>
        </w:rPr>
      </w:pPr>
      <w:r>
        <w:rPr>
          <w:b/>
          <w:sz w:val="22"/>
        </w:rPr>
        <w:t>Article 6. Convocation</w:t>
      </w:r>
    </w:p>
    <w:p w:rsidR="003F0B47" w:rsidRDefault="003F0B47" w:rsidP="003F0B47">
      <w:pPr>
        <w:pStyle w:val="BodyText"/>
        <w:rPr>
          <w:sz w:val="22"/>
        </w:rPr>
      </w:pPr>
    </w:p>
    <w:p w:rsidR="003F0B47" w:rsidRDefault="003F0B47" w:rsidP="003F0B47">
      <w:pPr>
        <w:pStyle w:val="BodyText"/>
        <w:rPr>
          <w:sz w:val="22"/>
        </w:rPr>
      </w:pPr>
      <w:r>
        <w:rPr>
          <w:sz w:val="22"/>
        </w:rPr>
        <w:t>L’AG ordinaire est convoquée par le président sept (7) jours avant la date fixée pour la tenue de la réunion par voie d’annonce sur les lieux de distribution d’eau et dans les quartiers ou par toute autre voie jugée plus appropriée par le Bureau de l’AUE.</w:t>
      </w:r>
    </w:p>
    <w:p w:rsidR="003F0B47" w:rsidRDefault="003F0B47" w:rsidP="003F0B47">
      <w:pPr>
        <w:pStyle w:val="BodyText"/>
        <w:rPr>
          <w:sz w:val="22"/>
        </w:rPr>
      </w:pPr>
    </w:p>
    <w:p w:rsidR="003F0B47" w:rsidRDefault="003F0B47" w:rsidP="003F0B47">
      <w:pPr>
        <w:pStyle w:val="BodyText"/>
        <w:rPr>
          <w:sz w:val="22"/>
        </w:rPr>
      </w:pPr>
      <w:r>
        <w:rPr>
          <w:sz w:val="22"/>
        </w:rPr>
        <w:lastRenderedPageBreak/>
        <w:t>Peuvent participer à l’Assemblée Générale tous les habitants du village ayant atteint l’âge majeur.</w:t>
      </w:r>
    </w:p>
    <w:p w:rsidR="003F0B47" w:rsidRDefault="003F0B47" w:rsidP="003F0B47">
      <w:pPr>
        <w:pStyle w:val="BodyText"/>
        <w:rPr>
          <w:sz w:val="22"/>
        </w:rPr>
      </w:pPr>
    </w:p>
    <w:p w:rsidR="003F0B47" w:rsidRDefault="003F0B47" w:rsidP="003F0B47">
      <w:pPr>
        <w:pStyle w:val="BodyText"/>
        <w:rPr>
          <w:sz w:val="22"/>
        </w:rPr>
      </w:pPr>
      <w:r>
        <w:rPr>
          <w:sz w:val="22"/>
        </w:rPr>
        <w:t xml:space="preserve">Elle ne peut délibérer valablement qu’avec un quorum équivalent à la majorité simple des membres inscrits. </w:t>
      </w:r>
    </w:p>
    <w:p w:rsidR="003F0B47" w:rsidRDefault="003F0B47" w:rsidP="003F0B47">
      <w:pPr>
        <w:pStyle w:val="BodyText"/>
        <w:rPr>
          <w:sz w:val="22"/>
        </w:rPr>
      </w:pPr>
    </w:p>
    <w:p w:rsidR="003F0B47" w:rsidRDefault="003F0B47" w:rsidP="003F0B47">
      <w:pPr>
        <w:pStyle w:val="BodyText"/>
        <w:rPr>
          <w:b/>
          <w:sz w:val="22"/>
        </w:rPr>
      </w:pPr>
      <w:r>
        <w:rPr>
          <w:b/>
          <w:sz w:val="22"/>
        </w:rPr>
        <w:t>Article 7. Ordre du jour</w:t>
      </w:r>
    </w:p>
    <w:p w:rsidR="003F0B47" w:rsidRDefault="003F0B47" w:rsidP="003F0B47">
      <w:pPr>
        <w:pStyle w:val="BodyText"/>
        <w:rPr>
          <w:sz w:val="22"/>
        </w:rPr>
      </w:pPr>
    </w:p>
    <w:p w:rsidR="003F0B47" w:rsidRDefault="003F0B47" w:rsidP="003F0B47">
      <w:pPr>
        <w:pStyle w:val="BodyText"/>
        <w:rPr>
          <w:sz w:val="22"/>
        </w:rPr>
      </w:pPr>
      <w:r>
        <w:rPr>
          <w:sz w:val="22"/>
        </w:rPr>
        <w:t>L’ordre du jour de l’Assemblée Générale est arrêté par le Bureau. Il doit comporter :</w:t>
      </w:r>
    </w:p>
    <w:p w:rsidR="003F0B47" w:rsidRDefault="003F0B47" w:rsidP="003F0B47">
      <w:pPr>
        <w:pStyle w:val="BodyText"/>
        <w:rPr>
          <w:sz w:val="22"/>
        </w:rPr>
      </w:pPr>
    </w:p>
    <w:p w:rsidR="003F0B47" w:rsidRDefault="003F0B47" w:rsidP="003F0B47">
      <w:pPr>
        <w:pStyle w:val="BodyText"/>
        <w:numPr>
          <w:ilvl w:val="0"/>
          <w:numId w:val="1"/>
        </w:numPr>
        <w:tabs>
          <w:tab w:val="left" w:pos="720"/>
        </w:tabs>
        <w:rPr>
          <w:sz w:val="22"/>
        </w:rPr>
      </w:pPr>
      <w:r>
        <w:rPr>
          <w:sz w:val="22"/>
        </w:rPr>
        <w:t>Le rapport d’activité du bureau du semestre écoulé avec une présentation de l’état de fonctionnement des équipements et la situation financière de l’exploitation</w:t>
      </w:r>
    </w:p>
    <w:p w:rsidR="003F0B47" w:rsidRDefault="003F0B47" w:rsidP="003F0B47">
      <w:pPr>
        <w:pStyle w:val="BodyText"/>
        <w:numPr>
          <w:ilvl w:val="0"/>
          <w:numId w:val="1"/>
        </w:numPr>
        <w:tabs>
          <w:tab w:val="left" w:pos="720"/>
        </w:tabs>
        <w:rPr>
          <w:sz w:val="22"/>
        </w:rPr>
      </w:pPr>
      <w:r>
        <w:rPr>
          <w:sz w:val="22"/>
        </w:rPr>
        <w:t>Tout projet d’extension et de renouvellement des équipements ;</w:t>
      </w:r>
    </w:p>
    <w:p w:rsidR="003F0B47" w:rsidRDefault="003F0B47" w:rsidP="003F0B47">
      <w:pPr>
        <w:pStyle w:val="BodyText"/>
        <w:numPr>
          <w:ilvl w:val="0"/>
          <w:numId w:val="1"/>
        </w:numPr>
        <w:tabs>
          <w:tab w:val="left" w:pos="720"/>
        </w:tabs>
        <w:rPr>
          <w:sz w:val="22"/>
        </w:rPr>
      </w:pPr>
      <w:r>
        <w:rPr>
          <w:sz w:val="22"/>
        </w:rPr>
        <w:t>Le programme d’activité du prochain semestre.</w:t>
      </w:r>
    </w:p>
    <w:p w:rsidR="003F0B47" w:rsidRDefault="003F0B47" w:rsidP="003F0B47">
      <w:pPr>
        <w:pStyle w:val="BodyText"/>
        <w:numPr>
          <w:ilvl w:val="0"/>
          <w:numId w:val="1"/>
        </w:numPr>
        <w:tabs>
          <w:tab w:val="left" w:pos="720"/>
        </w:tabs>
        <w:rPr>
          <w:sz w:val="22"/>
        </w:rPr>
      </w:pPr>
      <w:r>
        <w:rPr>
          <w:sz w:val="22"/>
        </w:rPr>
        <w:t>Toute proposition présentée par un membre de l’AUE. Cette proposition doit parvenir au bureau au moins 14 jours avant la tenue de l’Assemblée Générale.</w:t>
      </w:r>
    </w:p>
    <w:p w:rsidR="003F0B47" w:rsidRDefault="003F0B47" w:rsidP="003F0B47">
      <w:pPr>
        <w:pStyle w:val="BodyText"/>
        <w:ind w:left="360"/>
        <w:rPr>
          <w:sz w:val="22"/>
        </w:rPr>
      </w:pPr>
    </w:p>
    <w:p w:rsidR="003F0B47" w:rsidRDefault="003F0B47" w:rsidP="003F0B47">
      <w:pPr>
        <w:pStyle w:val="BodyText"/>
        <w:rPr>
          <w:sz w:val="22"/>
        </w:rPr>
      </w:pPr>
      <w:r>
        <w:rPr>
          <w:sz w:val="22"/>
        </w:rPr>
        <w:t>Ne peuvent être discutées par l’Assemblée Générale que les questions inscrites à son ordre du jour.</w:t>
      </w:r>
    </w:p>
    <w:p w:rsidR="003F0B47" w:rsidRDefault="003F0B47" w:rsidP="003F0B47">
      <w:pPr>
        <w:pStyle w:val="BodyText"/>
        <w:rPr>
          <w:sz w:val="22"/>
        </w:rPr>
      </w:pPr>
    </w:p>
    <w:p w:rsidR="003F0B47" w:rsidRDefault="003F0B47" w:rsidP="003F0B47">
      <w:pPr>
        <w:pStyle w:val="BodyText"/>
        <w:rPr>
          <w:b/>
          <w:sz w:val="22"/>
        </w:rPr>
      </w:pPr>
      <w:r>
        <w:rPr>
          <w:b/>
          <w:sz w:val="22"/>
        </w:rPr>
        <w:t>Article 8. Du droit de vote</w:t>
      </w:r>
    </w:p>
    <w:p w:rsidR="003F0B47" w:rsidRDefault="003F0B47" w:rsidP="003F0B47">
      <w:pPr>
        <w:pStyle w:val="BodyText"/>
        <w:rPr>
          <w:sz w:val="22"/>
        </w:rPr>
      </w:pPr>
    </w:p>
    <w:p w:rsidR="003F0B47" w:rsidRDefault="003F0B47" w:rsidP="003F0B47">
      <w:pPr>
        <w:pStyle w:val="BodyText"/>
        <w:rPr>
          <w:sz w:val="22"/>
        </w:rPr>
      </w:pPr>
      <w:r>
        <w:rPr>
          <w:sz w:val="22"/>
        </w:rPr>
        <w:t>Chaque membre présent dispose d’une voix.</w:t>
      </w:r>
    </w:p>
    <w:p w:rsidR="003F0B47" w:rsidRDefault="003F0B47" w:rsidP="003F0B47">
      <w:pPr>
        <w:pStyle w:val="BodyText"/>
        <w:rPr>
          <w:sz w:val="22"/>
        </w:rPr>
      </w:pPr>
    </w:p>
    <w:p w:rsidR="003F0B47" w:rsidRDefault="003F0B47" w:rsidP="003F0B47">
      <w:pPr>
        <w:pStyle w:val="BodyText"/>
        <w:rPr>
          <w:sz w:val="22"/>
        </w:rPr>
      </w:pPr>
      <w:r>
        <w:rPr>
          <w:sz w:val="22"/>
        </w:rPr>
        <w:t>Le Bureau peut inviter à assister à l’Assemblée Générale à titre d’observateur, un ou plusieurs tiers en raison de leur qualité ou de leur compétence.</w:t>
      </w:r>
    </w:p>
    <w:p w:rsidR="003F0B47" w:rsidRDefault="003F0B47" w:rsidP="003F0B47">
      <w:pPr>
        <w:pStyle w:val="BodyText"/>
        <w:rPr>
          <w:sz w:val="22"/>
        </w:rPr>
      </w:pPr>
    </w:p>
    <w:p w:rsidR="003F0B47" w:rsidRDefault="003F0B47" w:rsidP="003F0B47">
      <w:pPr>
        <w:pStyle w:val="BodyText"/>
        <w:rPr>
          <w:sz w:val="22"/>
        </w:rPr>
      </w:pPr>
      <w:r>
        <w:rPr>
          <w:sz w:val="22"/>
        </w:rPr>
        <w:t>Les discussions sont publiques et les décisions sont prises à la majorité simple des membres votants présents.</w:t>
      </w:r>
    </w:p>
    <w:p w:rsidR="003F0B47" w:rsidRDefault="003F0B47" w:rsidP="003F0B47">
      <w:pPr>
        <w:pStyle w:val="BodyText"/>
        <w:rPr>
          <w:sz w:val="22"/>
        </w:rPr>
      </w:pPr>
    </w:p>
    <w:p w:rsidR="003F0B47" w:rsidRDefault="003F0B47" w:rsidP="003F0B47">
      <w:pPr>
        <w:pStyle w:val="BodyText"/>
        <w:rPr>
          <w:sz w:val="22"/>
        </w:rPr>
      </w:pPr>
      <w:r>
        <w:rPr>
          <w:b/>
          <w:sz w:val="22"/>
        </w:rPr>
        <w:t>Article 9</w:t>
      </w:r>
      <w:r>
        <w:rPr>
          <w:sz w:val="22"/>
        </w:rPr>
        <w:t xml:space="preserve">. </w:t>
      </w:r>
      <w:proofErr w:type="gramStart"/>
      <w:r>
        <w:rPr>
          <w:sz w:val="22"/>
        </w:rPr>
        <w:t>l’Assemblée</w:t>
      </w:r>
      <w:proofErr w:type="gramEnd"/>
      <w:r>
        <w:rPr>
          <w:sz w:val="22"/>
        </w:rPr>
        <w:t xml:space="preserve"> Générale est présidée par le président de l’association. Un procès verbal de la réunion est dressé par le Secrétaire du bureau.</w:t>
      </w:r>
    </w:p>
    <w:p w:rsidR="003F0B47" w:rsidRDefault="003F0B47" w:rsidP="003F0B47">
      <w:pPr>
        <w:pStyle w:val="BodyText"/>
        <w:rPr>
          <w:sz w:val="22"/>
        </w:rPr>
      </w:pPr>
    </w:p>
    <w:p w:rsidR="003F0B47" w:rsidRDefault="003F0B47" w:rsidP="003F0B47">
      <w:pPr>
        <w:pStyle w:val="BodyText"/>
        <w:rPr>
          <w:b/>
          <w:sz w:val="22"/>
        </w:rPr>
      </w:pPr>
      <w:r>
        <w:rPr>
          <w:b/>
          <w:sz w:val="22"/>
        </w:rPr>
        <w:t>Section 2. De l’Assemblée Générale Extraordinaire</w:t>
      </w:r>
    </w:p>
    <w:p w:rsidR="003F0B47" w:rsidRDefault="003F0B47" w:rsidP="003F0B47">
      <w:pPr>
        <w:pStyle w:val="BodyText"/>
        <w:rPr>
          <w:sz w:val="22"/>
        </w:rPr>
      </w:pPr>
    </w:p>
    <w:p w:rsidR="003F0B47" w:rsidRDefault="003F0B47" w:rsidP="003F0B47">
      <w:pPr>
        <w:pStyle w:val="BodyText"/>
        <w:rPr>
          <w:sz w:val="22"/>
        </w:rPr>
      </w:pPr>
      <w:r>
        <w:rPr>
          <w:b/>
          <w:sz w:val="22"/>
        </w:rPr>
        <w:t xml:space="preserve">Article 10. </w:t>
      </w:r>
      <w:proofErr w:type="gramStart"/>
      <w:r>
        <w:rPr>
          <w:sz w:val="22"/>
        </w:rPr>
        <w:t>l’Assemblée</w:t>
      </w:r>
      <w:proofErr w:type="gramEnd"/>
      <w:r>
        <w:rPr>
          <w:sz w:val="22"/>
        </w:rPr>
        <w:t xml:space="preserve"> Générale extraordinaire se réunit sur convocation du président sur requête des 2/3 des membres du bureau ou à la demande du quart (1/4) au moins des adhérents.</w:t>
      </w:r>
    </w:p>
    <w:p w:rsidR="003F0B47" w:rsidRDefault="003F0B47" w:rsidP="003F0B47">
      <w:pPr>
        <w:pStyle w:val="BodyText"/>
        <w:rPr>
          <w:sz w:val="22"/>
        </w:rPr>
      </w:pPr>
    </w:p>
    <w:p w:rsidR="003F0B47" w:rsidRDefault="003F0B47" w:rsidP="003F0B47">
      <w:pPr>
        <w:pStyle w:val="BodyText"/>
        <w:rPr>
          <w:sz w:val="22"/>
        </w:rPr>
      </w:pPr>
      <w:r>
        <w:rPr>
          <w:sz w:val="22"/>
        </w:rPr>
        <w:t>L’Assemblée Générale extraordinaire est constituée et délibère valablement si elle est composée de la moitié au moins des membres inscrits.</w:t>
      </w:r>
    </w:p>
    <w:p w:rsidR="003F0B47" w:rsidRDefault="003F0B47" w:rsidP="003F0B47">
      <w:pPr>
        <w:pStyle w:val="BodyText"/>
        <w:rPr>
          <w:sz w:val="22"/>
        </w:rPr>
      </w:pPr>
    </w:p>
    <w:p w:rsidR="003F0B47" w:rsidRDefault="003F0B47" w:rsidP="003F0B47">
      <w:pPr>
        <w:pStyle w:val="BodyText"/>
        <w:rPr>
          <w:sz w:val="22"/>
        </w:rPr>
      </w:pPr>
      <w:r>
        <w:rPr>
          <w:sz w:val="22"/>
        </w:rPr>
        <w:t xml:space="preserve">Si le quorum n’est pas atteint, une seconde convocation est faite avec le même ordre du jour, suivant les règles prévues par l’article 6 du présent Règlement Intérieur. L </w:t>
      </w:r>
      <w:proofErr w:type="gramStart"/>
      <w:r>
        <w:rPr>
          <w:sz w:val="22"/>
        </w:rPr>
        <w:t>assemblée</w:t>
      </w:r>
      <w:proofErr w:type="gramEnd"/>
      <w:r>
        <w:rPr>
          <w:sz w:val="22"/>
        </w:rPr>
        <w:t xml:space="preserve"> statue alors valablement quel que soit le nombre de membres présents.</w:t>
      </w:r>
    </w:p>
    <w:p w:rsidR="003F0B47" w:rsidRDefault="003F0B47" w:rsidP="003F0B47">
      <w:pPr>
        <w:pStyle w:val="BodyText"/>
        <w:rPr>
          <w:sz w:val="22"/>
        </w:rPr>
      </w:pPr>
      <w:r>
        <w:rPr>
          <w:sz w:val="22"/>
        </w:rPr>
        <w:t>Les modalités de vote sont les mêmes que celle de l’AG ordinaire.</w:t>
      </w:r>
    </w:p>
    <w:p w:rsidR="003F0B47" w:rsidRDefault="003F0B47" w:rsidP="003F0B47">
      <w:pPr>
        <w:pStyle w:val="BodyText"/>
        <w:rPr>
          <w:sz w:val="22"/>
        </w:rPr>
      </w:pPr>
    </w:p>
    <w:p w:rsidR="003F0B47" w:rsidRDefault="003F0B47" w:rsidP="003F0B47">
      <w:pPr>
        <w:pStyle w:val="BodyText"/>
        <w:jc w:val="left"/>
        <w:rPr>
          <w:b/>
          <w:sz w:val="22"/>
        </w:rPr>
      </w:pPr>
      <w:r>
        <w:rPr>
          <w:b/>
          <w:sz w:val="22"/>
          <w:u w:val="single"/>
        </w:rPr>
        <w:t>Chapitre 3</w:t>
      </w:r>
      <w:r>
        <w:rPr>
          <w:b/>
          <w:sz w:val="22"/>
        </w:rPr>
        <w:t>. Du bureau</w:t>
      </w:r>
    </w:p>
    <w:p w:rsidR="003F0B47" w:rsidRDefault="003F0B47" w:rsidP="003F0B47">
      <w:pPr>
        <w:pStyle w:val="BodyText"/>
        <w:rPr>
          <w:sz w:val="22"/>
        </w:rPr>
      </w:pPr>
    </w:p>
    <w:p w:rsidR="003F0B47" w:rsidRDefault="003F0B47" w:rsidP="003F0B47">
      <w:pPr>
        <w:pStyle w:val="BodyText"/>
        <w:rPr>
          <w:b/>
          <w:sz w:val="22"/>
        </w:rPr>
      </w:pPr>
      <w:r>
        <w:rPr>
          <w:b/>
          <w:sz w:val="22"/>
        </w:rPr>
        <w:t>Article 11. De l’élection des membres</w:t>
      </w:r>
    </w:p>
    <w:p w:rsidR="003F0B47" w:rsidRDefault="003F0B47" w:rsidP="003F0B47">
      <w:pPr>
        <w:pStyle w:val="BodyText"/>
        <w:rPr>
          <w:sz w:val="22"/>
        </w:rPr>
      </w:pPr>
    </w:p>
    <w:p w:rsidR="003F0B47" w:rsidRDefault="003F0B47" w:rsidP="003F0B47">
      <w:pPr>
        <w:pStyle w:val="BodyText"/>
        <w:rPr>
          <w:sz w:val="22"/>
        </w:rPr>
      </w:pPr>
      <w:r>
        <w:rPr>
          <w:sz w:val="22"/>
        </w:rPr>
        <w:lastRenderedPageBreak/>
        <w:t>Les membres du bureau sont élus par l’Assemblée Générale dans les conditions définies par l’article 11 des Statuts de l’AUE.</w:t>
      </w:r>
    </w:p>
    <w:p w:rsidR="003F0B47" w:rsidRDefault="003F0B47" w:rsidP="003F0B47">
      <w:pPr>
        <w:pStyle w:val="BodyText"/>
        <w:rPr>
          <w:sz w:val="22"/>
        </w:rPr>
      </w:pPr>
    </w:p>
    <w:p w:rsidR="003F0B47" w:rsidRDefault="003F0B47" w:rsidP="003F0B47">
      <w:pPr>
        <w:pStyle w:val="BodyText"/>
        <w:rPr>
          <w:sz w:val="22"/>
        </w:rPr>
      </w:pPr>
      <w:r>
        <w:rPr>
          <w:sz w:val="22"/>
        </w:rPr>
        <w:t>Les candidatures au Bureau sont présentées individuellement à l’Assemblée Générale.</w:t>
      </w:r>
    </w:p>
    <w:p w:rsidR="003F0B47" w:rsidRDefault="003F0B47" w:rsidP="003F0B47">
      <w:pPr>
        <w:pStyle w:val="BodyText"/>
        <w:rPr>
          <w:sz w:val="22"/>
        </w:rPr>
      </w:pPr>
    </w:p>
    <w:p w:rsidR="003F0B47" w:rsidRDefault="003F0B47" w:rsidP="003F0B47">
      <w:pPr>
        <w:pStyle w:val="BodyText"/>
        <w:rPr>
          <w:sz w:val="22"/>
        </w:rPr>
      </w:pPr>
      <w:r>
        <w:rPr>
          <w:sz w:val="22"/>
        </w:rPr>
        <w:t>Pour être éligibles, les candidats doivent avoir les qualités suivantes :</w:t>
      </w:r>
    </w:p>
    <w:p w:rsidR="003F0B47" w:rsidRDefault="003F0B47" w:rsidP="003F0B47">
      <w:pPr>
        <w:pStyle w:val="BodyText"/>
        <w:rPr>
          <w:sz w:val="22"/>
        </w:rPr>
      </w:pPr>
    </w:p>
    <w:p w:rsidR="003F0B47" w:rsidRDefault="003F0B47" w:rsidP="003F0B47">
      <w:pPr>
        <w:pStyle w:val="BodyText"/>
        <w:numPr>
          <w:ilvl w:val="0"/>
          <w:numId w:val="3"/>
        </w:numPr>
        <w:tabs>
          <w:tab w:val="left" w:pos="1065"/>
        </w:tabs>
        <w:rPr>
          <w:sz w:val="22"/>
        </w:rPr>
      </w:pPr>
      <w:r>
        <w:rPr>
          <w:sz w:val="22"/>
        </w:rPr>
        <w:t xml:space="preserve">résider au village </w:t>
      </w:r>
    </w:p>
    <w:p w:rsidR="003F0B47" w:rsidRDefault="003F0B47" w:rsidP="003F0B47">
      <w:pPr>
        <w:pStyle w:val="BodyText"/>
        <w:numPr>
          <w:ilvl w:val="0"/>
          <w:numId w:val="3"/>
        </w:numPr>
        <w:tabs>
          <w:tab w:val="left" w:pos="1065"/>
        </w:tabs>
        <w:rPr>
          <w:sz w:val="22"/>
        </w:rPr>
      </w:pPr>
      <w:r>
        <w:rPr>
          <w:sz w:val="22"/>
        </w:rPr>
        <w:t>être instruit (de préférence pour le président et la vice-présidente, obligatoirement pour le secrétaire et la trésorière)</w:t>
      </w:r>
    </w:p>
    <w:p w:rsidR="003F0B47" w:rsidRDefault="003F0B47" w:rsidP="003F0B47">
      <w:pPr>
        <w:pStyle w:val="BodyText"/>
        <w:numPr>
          <w:ilvl w:val="0"/>
          <w:numId w:val="3"/>
        </w:numPr>
        <w:tabs>
          <w:tab w:val="left" w:pos="1065"/>
        </w:tabs>
        <w:rPr>
          <w:sz w:val="22"/>
        </w:rPr>
      </w:pPr>
      <w:r>
        <w:rPr>
          <w:sz w:val="22"/>
        </w:rPr>
        <w:t>avoir la confiance de la population.</w:t>
      </w:r>
    </w:p>
    <w:p w:rsidR="003F0B47" w:rsidRDefault="003F0B47" w:rsidP="003F0B47">
      <w:pPr>
        <w:pStyle w:val="BodyText"/>
        <w:rPr>
          <w:sz w:val="22"/>
        </w:rPr>
      </w:pPr>
    </w:p>
    <w:p w:rsidR="003F0B47" w:rsidRDefault="003F0B47" w:rsidP="003F0B47">
      <w:pPr>
        <w:pStyle w:val="BodyText"/>
        <w:rPr>
          <w:sz w:val="22"/>
        </w:rPr>
      </w:pPr>
      <w:r>
        <w:rPr>
          <w:sz w:val="22"/>
        </w:rPr>
        <w:t>Les membres du bureau sont élus à la majorité simple.</w:t>
      </w:r>
    </w:p>
    <w:p w:rsidR="003F0B47" w:rsidRDefault="003F0B47" w:rsidP="003F0B47">
      <w:pPr>
        <w:pStyle w:val="BodyText"/>
        <w:rPr>
          <w:sz w:val="22"/>
        </w:rPr>
      </w:pPr>
    </w:p>
    <w:p w:rsidR="003F0B47" w:rsidRDefault="003F0B47" w:rsidP="003F0B47">
      <w:pPr>
        <w:pStyle w:val="BodyText"/>
        <w:rPr>
          <w:sz w:val="22"/>
        </w:rPr>
      </w:pPr>
      <w:r>
        <w:rPr>
          <w:sz w:val="22"/>
        </w:rPr>
        <w:t>Tout membre ne peut être réélu qu’une seule fois.</w:t>
      </w:r>
    </w:p>
    <w:p w:rsidR="003F0B47" w:rsidRDefault="003F0B47" w:rsidP="003F0B47">
      <w:pPr>
        <w:pStyle w:val="BodyText"/>
        <w:rPr>
          <w:sz w:val="22"/>
        </w:rPr>
      </w:pPr>
    </w:p>
    <w:p w:rsidR="003F0B47" w:rsidRDefault="003F0B47" w:rsidP="003F0B47">
      <w:pPr>
        <w:pStyle w:val="BodyText"/>
        <w:rPr>
          <w:sz w:val="22"/>
        </w:rPr>
      </w:pPr>
      <w:r>
        <w:rPr>
          <w:sz w:val="22"/>
        </w:rPr>
        <w:t>Le bureau de l’Association se renouvelle tous les trois ans en Assemblée Générale.</w:t>
      </w:r>
    </w:p>
    <w:p w:rsidR="003F0B47" w:rsidRDefault="003F0B47" w:rsidP="003F0B47">
      <w:pPr>
        <w:pStyle w:val="BodyText"/>
        <w:rPr>
          <w:sz w:val="22"/>
        </w:rPr>
      </w:pPr>
    </w:p>
    <w:p w:rsidR="003F0B47" w:rsidRDefault="003F0B47" w:rsidP="003F0B47">
      <w:pPr>
        <w:pStyle w:val="BodyText"/>
        <w:rPr>
          <w:b/>
          <w:sz w:val="22"/>
        </w:rPr>
      </w:pPr>
      <w:r>
        <w:rPr>
          <w:b/>
          <w:sz w:val="22"/>
        </w:rPr>
        <w:t>Article 12. De la réunion du Bureau</w:t>
      </w:r>
    </w:p>
    <w:p w:rsidR="003F0B47" w:rsidRDefault="003F0B47" w:rsidP="003F0B47">
      <w:pPr>
        <w:pStyle w:val="BodyText"/>
        <w:rPr>
          <w:sz w:val="22"/>
        </w:rPr>
      </w:pPr>
    </w:p>
    <w:p w:rsidR="003F0B47" w:rsidRDefault="003F0B47" w:rsidP="003F0B47">
      <w:pPr>
        <w:pStyle w:val="BodyText"/>
        <w:rPr>
          <w:sz w:val="22"/>
        </w:rPr>
      </w:pPr>
      <w:r>
        <w:rPr>
          <w:sz w:val="22"/>
        </w:rPr>
        <w:t xml:space="preserve">Le Bureau de l’AUE se réunit  au moins une fois par mois pour statuer sur les conditions de la marche de la mini-AEP </w:t>
      </w:r>
    </w:p>
    <w:p w:rsidR="003F0B47" w:rsidRDefault="003F0B47" w:rsidP="003F0B47">
      <w:pPr>
        <w:pStyle w:val="BodyText"/>
        <w:rPr>
          <w:sz w:val="22"/>
        </w:rPr>
      </w:pPr>
    </w:p>
    <w:p w:rsidR="003F0B47" w:rsidRDefault="003F0B47" w:rsidP="003F0B47">
      <w:pPr>
        <w:pStyle w:val="BodyText"/>
        <w:rPr>
          <w:sz w:val="22"/>
        </w:rPr>
      </w:pPr>
      <w:r>
        <w:rPr>
          <w:sz w:val="22"/>
        </w:rPr>
        <w:t>La réunion du bureau est convoquée par le président et est dirigée par lui</w:t>
      </w:r>
      <w:proofErr w:type="gramStart"/>
      <w:r>
        <w:rPr>
          <w:sz w:val="22"/>
        </w:rPr>
        <w:t>..</w:t>
      </w:r>
      <w:proofErr w:type="gramEnd"/>
      <w:r>
        <w:rPr>
          <w:sz w:val="22"/>
        </w:rPr>
        <w:t xml:space="preserve"> </w:t>
      </w:r>
    </w:p>
    <w:p w:rsidR="003F0B47" w:rsidRDefault="003F0B47" w:rsidP="003F0B47">
      <w:pPr>
        <w:pStyle w:val="BodyText"/>
        <w:rPr>
          <w:sz w:val="22"/>
        </w:rPr>
      </w:pPr>
    </w:p>
    <w:p w:rsidR="003F0B47" w:rsidRDefault="003F0B47" w:rsidP="003F0B47">
      <w:pPr>
        <w:pStyle w:val="BodyText"/>
        <w:rPr>
          <w:sz w:val="22"/>
        </w:rPr>
      </w:pPr>
      <w:r>
        <w:rPr>
          <w:sz w:val="22"/>
        </w:rPr>
        <w:t>La présence de la majorité des membres est nécessaire pour que la réunion se tienne valablement.</w:t>
      </w:r>
    </w:p>
    <w:p w:rsidR="003F0B47" w:rsidRDefault="003F0B47" w:rsidP="003F0B47">
      <w:pPr>
        <w:pStyle w:val="BodyText"/>
        <w:rPr>
          <w:sz w:val="22"/>
        </w:rPr>
      </w:pPr>
    </w:p>
    <w:p w:rsidR="003F0B47" w:rsidRDefault="003F0B47" w:rsidP="003F0B47">
      <w:pPr>
        <w:pStyle w:val="BodyText"/>
        <w:rPr>
          <w:sz w:val="22"/>
        </w:rPr>
      </w:pPr>
      <w:r>
        <w:rPr>
          <w:sz w:val="22"/>
        </w:rPr>
        <w:t>Les décisions sont prises par consensus ou à la majorité simple des voix.</w:t>
      </w:r>
    </w:p>
    <w:p w:rsidR="003F0B47" w:rsidRDefault="003F0B47" w:rsidP="003F0B47">
      <w:pPr>
        <w:pStyle w:val="BodyText"/>
        <w:rPr>
          <w:sz w:val="22"/>
        </w:rPr>
      </w:pPr>
    </w:p>
    <w:p w:rsidR="003F0B47" w:rsidRDefault="003F0B47" w:rsidP="003F0B47">
      <w:pPr>
        <w:pStyle w:val="BodyText"/>
        <w:rPr>
          <w:b/>
          <w:sz w:val="22"/>
        </w:rPr>
      </w:pPr>
      <w:r>
        <w:rPr>
          <w:b/>
          <w:sz w:val="22"/>
        </w:rPr>
        <w:t>Article 13. Des tâches des membres du Bureau</w:t>
      </w:r>
    </w:p>
    <w:p w:rsidR="003F0B47" w:rsidRDefault="003F0B47" w:rsidP="003F0B47">
      <w:pPr>
        <w:pStyle w:val="BodyText"/>
        <w:rPr>
          <w:sz w:val="22"/>
        </w:rPr>
      </w:pPr>
    </w:p>
    <w:p w:rsidR="003F0B47" w:rsidRDefault="003F0B47" w:rsidP="003F0B47">
      <w:pPr>
        <w:pStyle w:val="BodyText"/>
        <w:rPr>
          <w:sz w:val="22"/>
        </w:rPr>
      </w:pPr>
      <w:r>
        <w:rPr>
          <w:sz w:val="22"/>
        </w:rPr>
        <w:t xml:space="preserve">Le </w:t>
      </w:r>
      <w:r>
        <w:rPr>
          <w:sz w:val="22"/>
          <w:u w:val="single"/>
        </w:rPr>
        <w:t>Président</w:t>
      </w:r>
      <w:r>
        <w:rPr>
          <w:sz w:val="22"/>
        </w:rPr>
        <w:t>. Il doit être  reconnu pour sa sagesse, rester disponible à tout moment et être capable de traiter avec l’administration, avec l’exploitant et avec d’autres partenaires extérieurs.</w:t>
      </w:r>
    </w:p>
    <w:p w:rsidR="003F0B47" w:rsidRDefault="003F0B47" w:rsidP="003F0B47">
      <w:pPr>
        <w:pStyle w:val="BodyText"/>
        <w:rPr>
          <w:sz w:val="22"/>
        </w:rPr>
      </w:pPr>
    </w:p>
    <w:p w:rsidR="003F0B47" w:rsidRDefault="003F0B47" w:rsidP="003F0B47">
      <w:pPr>
        <w:pStyle w:val="BodyText"/>
        <w:rPr>
          <w:sz w:val="22"/>
        </w:rPr>
      </w:pPr>
      <w:r>
        <w:rPr>
          <w:sz w:val="22"/>
        </w:rPr>
        <w:t>A ce titre, il assume les tâches suivantes :</w:t>
      </w:r>
    </w:p>
    <w:p w:rsidR="003F0B47" w:rsidRDefault="003F0B47" w:rsidP="003F0B47">
      <w:pPr>
        <w:pStyle w:val="BodyText"/>
        <w:rPr>
          <w:sz w:val="22"/>
        </w:rPr>
      </w:pPr>
    </w:p>
    <w:p w:rsidR="003F0B47" w:rsidRDefault="003F0B47" w:rsidP="003F0B47">
      <w:pPr>
        <w:pStyle w:val="BodyText"/>
        <w:numPr>
          <w:ilvl w:val="0"/>
          <w:numId w:val="1"/>
        </w:numPr>
        <w:tabs>
          <w:tab w:val="left" w:pos="720"/>
        </w:tabs>
        <w:rPr>
          <w:sz w:val="22"/>
        </w:rPr>
      </w:pPr>
      <w:r>
        <w:rPr>
          <w:sz w:val="22"/>
        </w:rPr>
        <w:t>Coordonner l’ensemble des activités de l’Association</w:t>
      </w:r>
    </w:p>
    <w:p w:rsidR="003F0B47" w:rsidRDefault="003F0B47" w:rsidP="003F0B47">
      <w:pPr>
        <w:pStyle w:val="BodyText"/>
        <w:numPr>
          <w:ilvl w:val="0"/>
          <w:numId w:val="1"/>
        </w:numPr>
        <w:tabs>
          <w:tab w:val="left" w:pos="720"/>
        </w:tabs>
        <w:rPr>
          <w:sz w:val="22"/>
        </w:rPr>
      </w:pPr>
      <w:r>
        <w:rPr>
          <w:sz w:val="22"/>
        </w:rPr>
        <w:t>Représenter l’association auprès des usagers, de l’opérateur, de l’Administration et des partenaires extérieurs</w:t>
      </w:r>
    </w:p>
    <w:p w:rsidR="003F0B47" w:rsidRDefault="003F0B47" w:rsidP="003F0B47">
      <w:pPr>
        <w:pStyle w:val="BodyText"/>
        <w:numPr>
          <w:ilvl w:val="0"/>
          <w:numId w:val="1"/>
        </w:numPr>
        <w:tabs>
          <w:tab w:val="left" w:pos="720"/>
        </w:tabs>
        <w:rPr>
          <w:sz w:val="22"/>
        </w:rPr>
      </w:pPr>
      <w:r>
        <w:rPr>
          <w:sz w:val="22"/>
        </w:rPr>
        <w:t>Convoquer et diriger les réunions du bureau et de l’Assemblée Générale ;</w:t>
      </w:r>
    </w:p>
    <w:p w:rsidR="003F0B47" w:rsidRDefault="003F0B47" w:rsidP="003F0B47">
      <w:pPr>
        <w:pStyle w:val="BodyText"/>
        <w:numPr>
          <w:ilvl w:val="0"/>
          <w:numId w:val="1"/>
        </w:numPr>
        <w:tabs>
          <w:tab w:val="left" w:pos="720"/>
        </w:tabs>
        <w:rPr>
          <w:sz w:val="22"/>
        </w:rPr>
      </w:pPr>
      <w:r>
        <w:rPr>
          <w:sz w:val="22"/>
        </w:rPr>
        <w:t>Cosigner l’engagement des dépenses de renouvellement </w:t>
      </w:r>
      <w:proofErr w:type="gramStart"/>
      <w:r>
        <w:rPr>
          <w:sz w:val="22"/>
        </w:rPr>
        <w:t>;d’extension</w:t>
      </w:r>
      <w:proofErr w:type="gramEnd"/>
      <w:r>
        <w:rPr>
          <w:sz w:val="22"/>
        </w:rPr>
        <w:t xml:space="preserve"> et d’audit</w:t>
      </w:r>
    </w:p>
    <w:p w:rsidR="003F0B47" w:rsidRDefault="003F0B47" w:rsidP="003F0B47">
      <w:pPr>
        <w:pStyle w:val="BodyText"/>
        <w:numPr>
          <w:ilvl w:val="0"/>
          <w:numId w:val="1"/>
        </w:numPr>
        <w:tabs>
          <w:tab w:val="left" w:pos="720"/>
        </w:tabs>
        <w:rPr>
          <w:sz w:val="22"/>
        </w:rPr>
      </w:pPr>
      <w:r>
        <w:rPr>
          <w:sz w:val="22"/>
        </w:rPr>
        <w:t>Demander les expertises extérieures pour le contrôle de gestion (audits techniques et financiers);</w:t>
      </w:r>
    </w:p>
    <w:p w:rsidR="003F0B47" w:rsidRDefault="003F0B47" w:rsidP="003F0B47">
      <w:pPr>
        <w:pStyle w:val="BodyText"/>
        <w:numPr>
          <w:ilvl w:val="0"/>
          <w:numId w:val="1"/>
        </w:numPr>
        <w:tabs>
          <w:tab w:val="left" w:pos="720"/>
        </w:tabs>
        <w:rPr>
          <w:sz w:val="22"/>
        </w:rPr>
      </w:pPr>
      <w:r>
        <w:rPr>
          <w:sz w:val="22"/>
        </w:rPr>
        <w:t xml:space="preserve">S’assurer du respect des engagements pris par tous les partenaires intervenant dans le dispositif de gestion des ouvrages hydrauliques;(respect des statuts et du RI par le bureau, respect par les parties des conventions signées avec l’Administration, respect du contrat signé avec l’opérateur </w:t>
      </w:r>
      <w:proofErr w:type="spellStart"/>
      <w:r>
        <w:rPr>
          <w:sz w:val="22"/>
        </w:rPr>
        <w:t>etc</w:t>
      </w:r>
      <w:proofErr w:type="spellEnd"/>
      <w:r>
        <w:rPr>
          <w:sz w:val="22"/>
        </w:rPr>
        <w:t>…)</w:t>
      </w:r>
    </w:p>
    <w:p w:rsidR="003F0B47" w:rsidRDefault="003F0B47" w:rsidP="003F0B47">
      <w:pPr>
        <w:pStyle w:val="BodyText"/>
        <w:numPr>
          <w:ilvl w:val="0"/>
          <w:numId w:val="1"/>
        </w:numPr>
        <w:tabs>
          <w:tab w:val="left" w:pos="720"/>
        </w:tabs>
        <w:rPr>
          <w:sz w:val="22"/>
        </w:rPr>
      </w:pPr>
      <w:r>
        <w:rPr>
          <w:sz w:val="22"/>
        </w:rPr>
        <w:t>En cas d’absence prolongée d’un membre du bureau, le président peut le remplacer temporairement dans ses fonctions ou désigner un remplaçant parmi les membres de l’AUE.</w:t>
      </w:r>
    </w:p>
    <w:p w:rsidR="003F0B47" w:rsidRDefault="003F0B47" w:rsidP="003F0B47">
      <w:pPr>
        <w:pStyle w:val="BodyText"/>
        <w:rPr>
          <w:sz w:val="22"/>
        </w:rPr>
      </w:pPr>
    </w:p>
    <w:p w:rsidR="003F0B47" w:rsidRDefault="003F0B47" w:rsidP="003F0B47">
      <w:pPr>
        <w:pStyle w:val="BodyText"/>
        <w:rPr>
          <w:sz w:val="22"/>
        </w:rPr>
      </w:pPr>
      <w:r>
        <w:rPr>
          <w:sz w:val="22"/>
        </w:rPr>
        <w:t xml:space="preserve">Le </w:t>
      </w:r>
      <w:r>
        <w:rPr>
          <w:sz w:val="22"/>
          <w:u w:val="single"/>
        </w:rPr>
        <w:t>Secrétaire </w:t>
      </w:r>
      <w:r>
        <w:rPr>
          <w:sz w:val="22"/>
        </w:rPr>
        <w:t>: Il doit être parfaitement lettré, disponible, et être quelqu’un d’organisé.</w:t>
      </w:r>
    </w:p>
    <w:p w:rsidR="003F0B47" w:rsidRDefault="003F0B47" w:rsidP="003F0B47">
      <w:pPr>
        <w:pStyle w:val="BodyText"/>
        <w:rPr>
          <w:sz w:val="22"/>
        </w:rPr>
      </w:pPr>
      <w:r>
        <w:rPr>
          <w:sz w:val="22"/>
        </w:rPr>
        <w:t>Ses attributions sont les suivantes :</w:t>
      </w:r>
    </w:p>
    <w:p w:rsidR="003F0B47" w:rsidRDefault="003F0B47" w:rsidP="003F0B47">
      <w:pPr>
        <w:pStyle w:val="BodyText"/>
        <w:rPr>
          <w:sz w:val="22"/>
        </w:rPr>
      </w:pPr>
    </w:p>
    <w:p w:rsidR="003F0B47" w:rsidRDefault="003F0B47" w:rsidP="003F0B47">
      <w:pPr>
        <w:pStyle w:val="BodyText"/>
        <w:numPr>
          <w:ilvl w:val="0"/>
          <w:numId w:val="1"/>
        </w:numPr>
        <w:tabs>
          <w:tab w:val="left" w:pos="720"/>
        </w:tabs>
        <w:rPr>
          <w:sz w:val="22"/>
        </w:rPr>
      </w:pPr>
      <w:r>
        <w:rPr>
          <w:sz w:val="22"/>
        </w:rPr>
        <w:t>Tenir toute la documentation de l’AUE, notamment le registre des membres;</w:t>
      </w:r>
    </w:p>
    <w:p w:rsidR="003F0B47" w:rsidRDefault="003F0B47" w:rsidP="003F0B47">
      <w:pPr>
        <w:pStyle w:val="BodyText"/>
        <w:numPr>
          <w:ilvl w:val="0"/>
          <w:numId w:val="1"/>
        </w:numPr>
        <w:tabs>
          <w:tab w:val="left" w:pos="720"/>
        </w:tabs>
        <w:rPr>
          <w:sz w:val="22"/>
        </w:rPr>
      </w:pPr>
      <w:r>
        <w:rPr>
          <w:sz w:val="22"/>
        </w:rPr>
        <w:t>Etablir les convocations pour les réunions des différents organes de l’AUE ;</w:t>
      </w:r>
    </w:p>
    <w:p w:rsidR="003F0B47" w:rsidRDefault="003F0B47" w:rsidP="003F0B47">
      <w:pPr>
        <w:pStyle w:val="BodyText"/>
        <w:numPr>
          <w:ilvl w:val="0"/>
          <w:numId w:val="1"/>
        </w:numPr>
        <w:tabs>
          <w:tab w:val="left" w:pos="720"/>
        </w:tabs>
        <w:rPr>
          <w:sz w:val="22"/>
        </w:rPr>
      </w:pPr>
      <w:r>
        <w:rPr>
          <w:sz w:val="22"/>
        </w:rPr>
        <w:t>Etablir les procès- verbaux et compte rendus des réunions</w:t>
      </w:r>
    </w:p>
    <w:p w:rsidR="003F0B47" w:rsidRDefault="003F0B47" w:rsidP="003F0B47">
      <w:pPr>
        <w:pStyle w:val="BodyText"/>
        <w:numPr>
          <w:ilvl w:val="0"/>
          <w:numId w:val="1"/>
        </w:numPr>
        <w:tabs>
          <w:tab w:val="left" w:pos="720"/>
        </w:tabs>
        <w:rPr>
          <w:sz w:val="22"/>
        </w:rPr>
      </w:pPr>
      <w:r>
        <w:rPr>
          <w:sz w:val="22"/>
        </w:rPr>
        <w:t>Rédiger les rapports d’activité du bureau.</w:t>
      </w:r>
    </w:p>
    <w:p w:rsidR="003F0B47" w:rsidRDefault="003F0B47" w:rsidP="003F0B47">
      <w:pPr>
        <w:pStyle w:val="BodyText"/>
        <w:rPr>
          <w:sz w:val="22"/>
        </w:rPr>
      </w:pPr>
    </w:p>
    <w:p w:rsidR="003F0B47" w:rsidRDefault="003F0B47" w:rsidP="003F0B47">
      <w:pPr>
        <w:pStyle w:val="BodyText"/>
        <w:rPr>
          <w:sz w:val="22"/>
        </w:rPr>
      </w:pPr>
      <w:r>
        <w:rPr>
          <w:sz w:val="22"/>
          <w:u w:val="single"/>
        </w:rPr>
        <w:t xml:space="preserve">Le </w:t>
      </w:r>
      <w:proofErr w:type="spellStart"/>
      <w:r>
        <w:rPr>
          <w:sz w:val="22"/>
          <w:u w:val="single"/>
        </w:rPr>
        <w:t>Trésorierl</w:t>
      </w:r>
      <w:proofErr w:type="spellEnd"/>
      <w:r>
        <w:rPr>
          <w:sz w:val="22"/>
        </w:rPr>
        <w:t xml:space="preserve"> doit être reconnu pour son intégrité, son honnêteté et sa disponibilité. Il  doit maîtriser les règles de calcul, voire la comptabilité.</w:t>
      </w:r>
    </w:p>
    <w:p w:rsidR="003F0B47" w:rsidRDefault="003F0B47" w:rsidP="003F0B47">
      <w:pPr>
        <w:pStyle w:val="BodyText"/>
        <w:rPr>
          <w:sz w:val="22"/>
        </w:rPr>
      </w:pPr>
      <w:r>
        <w:rPr>
          <w:sz w:val="22"/>
        </w:rPr>
        <w:t>Ses attributions consistent à :</w:t>
      </w:r>
    </w:p>
    <w:p w:rsidR="003F0B47" w:rsidRDefault="003F0B47" w:rsidP="003F0B47">
      <w:pPr>
        <w:pStyle w:val="BodyText"/>
        <w:rPr>
          <w:sz w:val="22"/>
        </w:rPr>
      </w:pPr>
    </w:p>
    <w:p w:rsidR="003F0B47" w:rsidRDefault="003F0B47" w:rsidP="003F0B47">
      <w:pPr>
        <w:pStyle w:val="BodyText"/>
        <w:numPr>
          <w:ilvl w:val="0"/>
          <w:numId w:val="1"/>
        </w:numPr>
        <w:tabs>
          <w:tab w:val="left" w:pos="720"/>
        </w:tabs>
        <w:rPr>
          <w:sz w:val="22"/>
        </w:rPr>
      </w:pPr>
      <w:r>
        <w:rPr>
          <w:sz w:val="22"/>
        </w:rPr>
        <w:t>Percevoir les droits d’adhésion auprès  des membres de l’Association et les redevances sur les recettes d’exploitation affectées au fonctionnement du bureau de l’Association et en assurer la gestion</w:t>
      </w:r>
    </w:p>
    <w:p w:rsidR="003F0B47" w:rsidRDefault="003F0B47" w:rsidP="003F0B47">
      <w:pPr>
        <w:pStyle w:val="BodyText"/>
        <w:numPr>
          <w:ilvl w:val="0"/>
          <w:numId w:val="1"/>
        </w:numPr>
        <w:tabs>
          <w:tab w:val="left" w:pos="720"/>
        </w:tabs>
        <w:rPr>
          <w:sz w:val="22"/>
        </w:rPr>
      </w:pPr>
      <w:r>
        <w:rPr>
          <w:sz w:val="22"/>
        </w:rPr>
        <w:t>Tenir le compte bancaire de l’AUE destiné au financement des renouvellements, extensions et audits;</w:t>
      </w:r>
    </w:p>
    <w:p w:rsidR="003F0B47" w:rsidRDefault="003F0B47" w:rsidP="003F0B47">
      <w:pPr>
        <w:pStyle w:val="BodyText"/>
        <w:numPr>
          <w:ilvl w:val="0"/>
          <w:numId w:val="1"/>
        </w:numPr>
        <w:tabs>
          <w:tab w:val="left" w:pos="720"/>
        </w:tabs>
        <w:rPr>
          <w:sz w:val="22"/>
        </w:rPr>
      </w:pPr>
      <w:r>
        <w:rPr>
          <w:sz w:val="22"/>
        </w:rPr>
        <w:t xml:space="preserve">Vérifier les comptes financiers présentés par l’exploitant </w:t>
      </w:r>
    </w:p>
    <w:p w:rsidR="003F0B47" w:rsidRDefault="003F0B47" w:rsidP="003F0B47">
      <w:pPr>
        <w:pStyle w:val="BodyText"/>
        <w:numPr>
          <w:ilvl w:val="0"/>
          <w:numId w:val="1"/>
        </w:numPr>
        <w:tabs>
          <w:tab w:val="left" w:pos="720"/>
        </w:tabs>
        <w:rPr>
          <w:sz w:val="22"/>
        </w:rPr>
      </w:pPr>
      <w:r>
        <w:rPr>
          <w:sz w:val="22"/>
        </w:rPr>
        <w:t>Participer aux opérations d’audit et de contrôle financier réalisées dans le cadre de la gestion de l’AEP.</w:t>
      </w:r>
    </w:p>
    <w:p w:rsidR="003F0B47" w:rsidRDefault="003F0B47" w:rsidP="003F0B47">
      <w:pPr>
        <w:pStyle w:val="BodyText"/>
        <w:rPr>
          <w:sz w:val="22"/>
        </w:rPr>
      </w:pPr>
      <w:r>
        <w:rPr>
          <w:sz w:val="22"/>
          <w:u w:val="single"/>
        </w:rPr>
        <w:t>Les commissaires aux comptes </w:t>
      </w:r>
      <w:r>
        <w:rPr>
          <w:sz w:val="22"/>
        </w:rPr>
        <w:t>: Etre instruit et avoir des notions et dans la mesure du possible une expérience en matière de comptabilité et finances.</w:t>
      </w:r>
    </w:p>
    <w:p w:rsidR="003F0B47" w:rsidRDefault="003F0B47" w:rsidP="003F0B47">
      <w:pPr>
        <w:pStyle w:val="BodyText"/>
        <w:rPr>
          <w:sz w:val="22"/>
        </w:rPr>
      </w:pPr>
    </w:p>
    <w:p w:rsidR="003F0B47" w:rsidRDefault="003F0B47" w:rsidP="003F0B47">
      <w:pPr>
        <w:pStyle w:val="BodyText"/>
        <w:rPr>
          <w:sz w:val="22"/>
        </w:rPr>
      </w:pPr>
      <w:r>
        <w:rPr>
          <w:sz w:val="22"/>
        </w:rPr>
        <w:t xml:space="preserve">Leur mission est de contrôler la gestion du patrimoine et en particulier de vérifier l’exactitude des comptes de l’association </w:t>
      </w:r>
    </w:p>
    <w:p w:rsidR="003F0B47" w:rsidRDefault="003F0B47" w:rsidP="003F0B47">
      <w:pPr>
        <w:pStyle w:val="BodyText"/>
        <w:rPr>
          <w:sz w:val="22"/>
        </w:rPr>
      </w:pPr>
    </w:p>
    <w:p w:rsidR="003F0B47" w:rsidRDefault="003F0B47" w:rsidP="003F0B47">
      <w:pPr>
        <w:pStyle w:val="BodyText"/>
        <w:jc w:val="left"/>
        <w:rPr>
          <w:b/>
          <w:sz w:val="22"/>
        </w:rPr>
      </w:pPr>
      <w:r>
        <w:rPr>
          <w:b/>
          <w:sz w:val="22"/>
        </w:rPr>
        <w:t>Chapitre 4. Les ressources de l’Association</w:t>
      </w:r>
    </w:p>
    <w:p w:rsidR="003F0B47" w:rsidRDefault="003F0B47" w:rsidP="003F0B47">
      <w:pPr>
        <w:pStyle w:val="BodyText"/>
        <w:rPr>
          <w:sz w:val="22"/>
        </w:rPr>
      </w:pPr>
    </w:p>
    <w:p w:rsidR="003F0B47" w:rsidRDefault="003F0B47" w:rsidP="003F0B47">
      <w:pPr>
        <w:pStyle w:val="BodyText"/>
        <w:rPr>
          <w:sz w:val="22"/>
        </w:rPr>
      </w:pPr>
      <w:r>
        <w:rPr>
          <w:b/>
          <w:sz w:val="22"/>
        </w:rPr>
        <w:t xml:space="preserve">Article 14. </w:t>
      </w:r>
      <w:r>
        <w:rPr>
          <w:sz w:val="22"/>
        </w:rPr>
        <w:t>Les ressources de l’Association, leur provenance ainsi que les conditions de leur utilisation sont définies par les articles 15, 16,17 et 18 et des statuts.</w:t>
      </w:r>
    </w:p>
    <w:p w:rsidR="003F0B47" w:rsidRDefault="003F0B47" w:rsidP="003F0B47">
      <w:pPr>
        <w:pStyle w:val="BodyText"/>
        <w:rPr>
          <w:sz w:val="22"/>
        </w:rPr>
      </w:pPr>
    </w:p>
    <w:p w:rsidR="003F0B47" w:rsidRDefault="003F0B47" w:rsidP="003F0B47">
      <w:pPr>
        <w:pStyle w:val="BodyText"/>
        <w:jc w:val="left"/>
        <w:rPr>
          <w:b/>
          <w:sz w:val="22"/>
        </w:rPr>
      </w:pPr>
      <w:r>
        <w:rPr>
          <w:b/>
          <w:sz w:val="22"/>
        </w:rPr>
        <w:t>Chapitre 5. Disciplines et Sanctions</w:t>
      </w:r>
    </w:p>
    <w:p w:rsidR="003F0B47" w:rsidRDefault="003F0B47" w:rsidP="003F0B47">
      <w:pPr>
        <w:pStyle w:val="BodyText"/>
        <w:rPr>
          <w:sz w:val="22"/>
        </w:rPr>
      </w:pPr>
    </w:p>
    <w:p w:rsidR="003F0B47" w:rsidRDefault="003F0B47" w:rsidP="003F0B47">
      <w:pPr>
        <w:pStyle w:val="BodyText"/>
        <w:rPr>
          <w:sz w:val="22"/>
        </w:rPr>
      </w:pPr>
      <w:r>
        <w:rPr>
          <w:b/>
          <w:sz w:val="22"/>
        </w:rPr>
        <w:t>Article 15.</w:t>
      </w:r>
      <w:r>
        <w:rPr>
          <w:sz w:val="22"/>
        </w:rPr>
        <w:t xml:space="preserve"> Le Bureau de l’Association prononce les sanctions à infliger aux membres de l’association  mais elles ne deviennent définitives que lorsque l’AG en aura </w:t>
      </w:r>
      <w:proofErr w:type="gramStart"/>
      <w:r>
        <w:rPr>
          <w:sz w:val="22"/>
        </w:rPr>
        <w:t>statuer</w:t>
      </w:r>
      <w:proofErr w:type="gramEnd"/>
      <w:r>
        <w:rPr>
          <w:sz w:val="22"/>
        </w:rPr>
        <w:t xml:space="preserve"> sur proposition du bureau.</w:t>
      </w:r>
    </w:p>
    <w:p w:rsidR="003F0B47" w:rsidRDefault="003F0B47" w:rsidP="003F0B47">
      <w:pPr>
        <w:pStyle w:val="BodyText"/>
        <w:rPr>
          <w:sz w:val="22"/>
        </w:rPr>
      </w:pPr>
    </w:p>
    <w:p w:rsidR="003F0B47" w:rsidRDefault="003F0B47" w:rsidP="003F0B47">
      <w:pPr>
        <w:pStyle w:val="BodyText"/>
        <w:jc w:val="left"/>
        <w:rPr>
          <w:b/>
          <w:sz w:val="22"/>
        </w:rPr>
      </w:pPr>
      <w:r>
        <w:rPr>
          <w:b/>
          <w:sz w:val="22"/>
        </w:rPr>
        <w:t>Chapitre 6. Dispositions finales</w:t>
      </w:r>
    </w:p>
    <w:p w:rsidR="003F0B47" w:rsidRDefault="003F0B47" w:rsidP="003F0B47">
      <w:pPr>
        <w:pStyle w:val="BodyText"/>
        <w:rPr>
          <w:sz w:val="22"/>
        </w:rPr>
      </w:pPr>
    </w:p>
    <w:p w:rsidR="003F0B47" w:rsidRDefault="003F0B47" w:rsidP="003F0B47">
      <w:pPr>
        <w:pStyle w:val="BodyText"/>
        <w:rPr>
          <w:sz w:val="22"/>
        </w:rPr>
      </w:pPr>
      <w:r>
        <w:rPr>
          <w:sz w:val="22"/>
        </w:rPr>
        <w:t>Les dispositions du présent règlement intérieur ne peuvent être modifiées que par l’Assemblée Générale</w:t>
      </w:r>
    </w:p>
    <w:p w:rsidR="003F0B47" w:rsidRDefault="003F0B47" w:rsidP="003F0B47">
      <w:pPr>
        <w:pStyle w:val="BodyText"/>
        <w:rPr>
          <w:sz w:val="22"/>
        </w:rPr>
      </w:pPr>
    </w:p>
    <w:p w:rsidR="003F0B47" w:rsidRDefault="003F0B47" w:rsidP="003F0B47">
      <w:pPr>
        <w:pStyle w:val="BodyText"/>
        <w:rPr>
          <w:sz w:val="22"/>
        </w:rPr>
      </w:pPr>
    </w:p>
    <w:p w:rsidR="003F0B47" w:rsidRDefault="003F0B47" w:rsidP="003F0B47">
      <w:pPr>
        <w:pStyle w:val="BodyText"/>
        <w:rPr>
          <w:sz w:val="22"/>
        </w:rPr>
      </w:pPr>
    </w:p>
    <w:p w:rsidR="003F0B47" w:rsidRDefault="003F0B47" w:rsidP="003F0B47">
      <w:pPr>
        <w:pStyle w:val="BodyText"/>
        <w:ind w:left="4248"/>
        <w:rPr>
          <w:b/>
          <w:sz w:val="22"/>
        </w:rPr>
      </w:pPr>
      <w:r>
        <w:rPr>
          <w:b/>
          <w:sz w:val="22"/>
        </w:rPr>
        <w:t>L’Assemblée Générale Constitutive</w:t>
      </w:r>
    </w:p>
    <w:p w:rsidR="00F73202" w:rsidRDefault="00F73202">
      <w:pPr>
        <w:jc w:val="both"/>
        <w:rPr>
          <w:rFonts w:ascii="Bookman Old Style" w:hAnsi="Bookman Old Style"/>
          <w:sz w:val="22"/>
        </w:rPr>
      </w:pPr>
    </w:p>
    <w:sectPr w:rsidR="00F73202" w:rsidSect="007476E6">
      <w:head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02" w:rsidRDefault="00F73202">
      <w:r>
        <w:separator/>
      </w:r>
    </w:p>
  </w:endnote>
  <w:endnote w:type="continuationSeparator" w:id="0">
    <w:p w:rsidR="00F73202" w:rsidRDefault="00F73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02" w:rsidRDefault="00F73202">
      <w:r>
        <w:separator/>
      </w:r>
    </w:p>
  </w:footnote>
  <w:footnote w:type="continuationSeparator" w:id="0">
    <w:p w:rsidR="00F73202" w:rsidRDefault="00F73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02" w:rsidRDefault="00B97E92">
    <w:pPr>
      <w:pStyle w:val="Header"/>
      <w:framePr w:wrap="auto" w:vAnchor="text" w:hAnchor="margin" w:xAlign="right" w:y="1"/>
      <w:rPr>
        <w:rStyle w:val="PageNumber"/>
      </w:rPr>
    </w:pPr>
    <w:r>
      <w:rPr>
        <w:rStyle w:val="PageNumber"/>
      </w:rPr>
      <w:fldChar w:fldCharType="begin"/>
    </w:r>
    <w:r w:rsidR="00F73202">
      <w:rPr>
        <w:rStyle w:val="PageNumber"/>
      </w:rPr>
      <w:instrText xml:space="preserve">PAGE  </w:instrText>
    </w:r>
    <w:r>
      <w:rPr>
        <w:rStyle w:val="PageNumber"/>
      </w:rPr>
      <w:fldChar w:fldCharType="separate"/>
    </w:r>
    <w:r w:rsidR="006F5D16">
      <w:rPr>
        <w:rStyle w:val="PageNumber"/>
        <w:noProof/>
      </w:rPr>
      <w:t>11</w:t>
    </w:r>
    <w:r>
      <w:rPr>
        <w:rStyle w:val="PageNumber"/>
      </w:rPr>
      <w:fldChar w:fldCharType="end"/>
    </w:r>
  </w:p>
  <w:p w:rsidR="00F73202" w:rsidRDefault="00F7320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B2F4A6"/>
    <w:lvl w:ilvl="0">
      <w:numFmt w:val="bullet"/>
      <w:lvlText w:val="*"/>
      <w:lvlJc w:val="left"/>
    </w:lvl>
  </w:abstractNum>
  <w:num w:numId="1">
    <w:abstractNumId w:val="0"/>
    <w:lvlOverride w:ilvl="0">
      <w:lvl w:ilvl="0">
        <w:start w:val="1"/>
        <w:numFmt w:val="bullet"/>
        <w:lvlText w:val="Ï"/>
        <w:legacy w:legacy="1" w:legacySpace="120" w:legacyIndent="360"/>
        <w:lvlJc w:val="left"/>
        <w:pPr>
          <w:ind w:left="720" w:hanging="360"/>
        </w:pPr>
      </w:lvl>
    </w:lvlOverride>
  </w:num>
  <w:num w:numId="2">
    <w:abstractNumId w:val="0"/>
    <w:lvlOverride w:ilvl="0">
      <w:lvl w:ilvl="0">
        <w:start w:val="5"/>
        <w:numFmt w:val="bullet"/>
        <w:lvlText w:val="-"/>
        <w:legacy w:legacy="1" w:legacySpace="120" w:legacyIndent="360"/>
        <w:lvlJc w:val="left"/>
        <w:pPr>
          <w:ind w:left="720" w:hanging="360"/>
        </w:pPr>
      </w:lvl>
    </w:lvlOverride>
  </w:num>
  <w:num w:numId="3">
    <w:abstractNumId w:val="0"/>
    <w:lvlOverride w:ilvl="0">
      <w:lvl w:ilvl="0">
        <w:start w:val="2"/>
        <w:numFmt w:val="bullet"/>
        <w:lvlText w:val="-"/>
        <w:legacy w:legacy="1" w:legacySpace="120" w:legacyIndent="360"/>
        <w:lvlJc w:val="left"/>
        <w:pPr>
          <w:ind w:left="1065"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013AE3"/>
    <w:rsid w:val="00013AE3"/>
    <w:rsid w:val="003F0B47"/>
    <w:rsid w:val="006F5D16"/>
    <w:rsid w:val="007476E6"/>
    <w:rsid w:val="009E3738"/>
    <w:rsid w:val="00B97E92"/>
    <w:rsid w:val="00F7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E6"/>
    <w:pPr>
      <w:overflowPunct w:val="0"/>
      <w:autoSpaceDE w:val="0"/>
      <w:autoSpaceDN w:val="0"/>
      <w:adjustRightInd w:val="0"/>
      <w:textAlignment w:val="baseline"/>
    </w:pPr>
    <w:rPr>
      <w:sz w:val="24"/>
      <w:lang w:val="fr-FR"/>
    </w:rPr>
  </w:style>
  <w:style w:type="paragraph" w:styleId="Heading1">
    <w:name w:val="heading 1"/>
    <w:basedOn w:val="Normal"/>
    <w:next w:val="Normal"/>
    <w:qFormat/>
    <w:rsid w:val="007476E6"/>
    <w:pPr>
      <w:keepNext/>
      <w:jc w:val="center"/>
      <w:outlineLvl w:val="0"/>
    </w:pPr>
    <w:rPr>
      <w:rFonts w:ascii="Bookman Old Style" w:hAnsi="Bookman Old Style"/>
      <w:b/>
    </w:rPr>
  </w:style>
  <w:style w:type="paragraph" w:styleId="Heading2">
    <w:name w:val="heading 2"/>
    <w:basedOn w:val="Normal"/>
    <w:next w:val="Normal"/>
    <w:qFormat/>
    <w:rsid w:val="007476E6"/>
    <w:pPr>
      <w:keepNext/>
      <w:ind w:left="4248"/>
      <w:outlineLvl w:val="1"/>
    </w:pPr>
    <w:rPr>
      <w:rFonts w:ascii="Bookman Old Style" w:hAnsi="Bookman Old Style"/>
      <w:b/>
    </w:rPr>
  </w:style>
  <w:style w:type="paragraph" w:styleId="Heading3">
    <w:name w:val="heading 3"/>
    <w:basedOn w:val="Normal"/>
    <w:next w:val="Normal"/>
    <w:qFormat/>
    <w:rsid w:val="007476E6"/>
    <w:pPr>
      <w:keepNext/>
      <w:jc w:val="center"/>
      <w:outlineLvl w:val="2"/>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7476E6"/>
    <w:pPr>
      <w:ind w:left="200" w:hanging="200"/>
    </w:pPr>
    <w:rPr>
      <w:sz w:val="20"/>
    </w:rPr>
  </w:style>
  <w:style w:type="paragraph" w:styleId="Title">
    <w:name w:val="Title"/>
    <w:basedOn w:val="Normal"/>
    <w:qFormat/>
    <w:rsid w:val="007476E6"/>
    <w:pPr>
      <w:jc w:val="center"/>
    </w:pPr>
    <w:rPr>
      <w:b/>
      <w:shadow/>
      <w:sz w:val="40"/>
    </w:rPr>
  </w:style>
  <w:style w:type="paragraph" w:styleId="Header">
    <w:name w:val="header"/>
    <w:basedOn w:val="Normal"/>
    <w:semiHidden/>
    <w:rsid w:val="007476E6"/>
    <w:pPr>
      <w:tabs>
        <w:tab w:val="center" w:pos="4536"/>
        <w:tab w:val="right" w:pos="9072"/>
      </w:tabs>
    </w:pPr>
  </w:style>
  <w:style w:type="character" w:styleId="PageNumber">
    <w:name w:val="page number"/>
    <w:basedOn w:val="DefaultParagraphFont"/>
    <w:semiHidden/>
    <w:rsid w:val="007476E6"/>
  </w:style>
  <w:style w:type="paragraph" w:styleId="BodyText">
    <w:name w:val="Body Text"/>
    <w:basedOn w:val="Normal"/>
    <w:link w:val="BodyTextChar"/>
    <w:semiHidden/>
    <w:rsid w:val="003F0B47"/>
    <w:pPr>
      <w:jc w:val="both"/>
    </w:pPr>
    <w:rPr>
      <w:rFonts w:ascii="Bookman Old Style" w:hAnsi="Bookman Old Style"/>
    </w:rPr>
  </w:style>
  <w:style w:type="character" w:customStyle="1" w:styleId="BodyTextChar">
    <w:name w:val="Body Text Char"/>
    <w:basedOn w:val="DefaultParagraphFont"/>
    <w:link w:val="BodyText"/>
    <w:semiHidden/>
    <w:rsid w:val="003F0B47"/>
    <w:rPr>
      <w:rFonts w:ascii="Bookman Old Style" w:hAnsi="Bookman Old Style"/>
      <w:sz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2639</Words>
  <Characters>14362</Characters>
  <Application>Microsoft Office Word</Application>
  <DocSecurity>4</DocSecurity>
  <Lines>119</Lines>
  <Paragraphs>33</Paragraphs>
  <ScaleCrop>false</ScaleCrop>
  <HeadingPairs>
    <vt:vector size="4" baseType="variant">
      <vt:variant>
        <vt:lpstr>Title</vt:lpstr>
      </vt:variant>
      <vt:variant>
        <vt:i4>1</vt:i4>
      </vt:variant>
      <vt:variant>
        <vt:lpstr>ASSOCIATION DES USAGERS DE L’EAU</vt:lpstr>
      </vt:variant>
      <vt:variant>
        <vt:i4>0</vt:i4>
      </vt:variant>
    </vt:vector>
  </HeadingPairs>
  <TitlesOfParts>
    <vt:vector size="1" baseType="lpstr">
      <vt:lpstr>ASSOCIATION DES USAGERS DE L’EAU</vt:lpstr>
    </vt:vector>
  </TitlesOfParts>
  <Company>Sociologue</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USAGERS DE L’EAU</dc:title>
  <dc:creator>Un utilisateur satisfait de Microsoft Office</dc:creator>
  <cp:lastModifiedBy>wb22353</cp:lastModifiedBy>
  <cp:revision>2</cp:revision>
  <cp:lastPrinted>2003-03-09T13:25:00Z</cp:lastPrinted>
  <dcterms:created xsi:type="dcterms:W3CDTF">2012-01-09T19:55:00Z</dcterms:created>
  <dcterms:modified xsi:type="dcterms:W3CDTF">2012-01-09T19:55:00Z</dcterms:modified>
</cp:coreProperties>
</file>